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line="240" w:lineRule="auto"/>
        <w:ind w:left="0" w:right="0" w:firstLine="720"/>
        <w:jc w:val="both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Дана Дмитриевна Хафизова</w:t>
      </w:r>
    </w:p>
    <w:p>
      <w:pPr>
        <w:pStyle w:val="По умолчанию"/>
        <w:bidi w:val="0"/>
        <w:spacing w:before="0" w:line="240" w:lineRule="auto"/>
        <w:ind w:left="0" w:right="0" w:firstLine="720"/>
        <w:jc w:val="both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студентка четвертого курса</w:t>
      </w:r>
    </w:p>
    <w:p>
      <w:pPr>
        <w:pStyle w:val="По умолчанию"/>
        <w:bidi w:val="0"/>
        <w:spacing w:before="0" w:line="240" w:lineRule="auto"/>
        <w:ind w:left="0" w:right="0" w:firstLine="720"/>
        <w:jc w:val="both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института философии человека культурология</w:t>
      </w:r>
    </w:p>
    <w:p>
      <w:pPr>
        <w:pStyle w:val="По умолчанию"/>
        <w:bidi w:val="0"/>
        <w:spacing w:before="0" w:line="240" w:lineRule="auto"/>
        <w:ind w:left="0" w:right="0" w:firstLine="720"/>
        <w:jc w:val="both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Российский государственный педагогический</w:t>
      </w:r>
    </w:p>
    <w:p>
      <w:pPr>
        <w:pStyle w:val="По умолчанию"/>
        <w:bidi w:val="0"/>
        <w:spacing w:before="0" w:line="240" w:lineRule="auto"/>
        <w:ind w:left="0" w:right="0" w:firstLine="720"/>
        <w:jc w:val="both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университет им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А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И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Герцена </w:t>
      </w:r>
    </w:p>
    <w:p>
      <w:pPr>
        <w:pStyle w:val="По умолчанию"/>
        <w:bidi w:val="0"/>
        <w:spacing w:before="0" w:line="240" w:lineRule="auto"/>
        <w:ind w:left="0" w:right="0" w:firstLine="720"/>
        <w:jc w:val="both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г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 xml:space="preserve">Санкт 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Петербург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Россия</w:t>
      </w:r>
    </w:p>
    <w:p>
      <w:pPr>
        <w:pStyle w:val="По умолчанию"/>
        <w:bidi w:val="0"/>
        <w:spacing w:before="0" w:line="240" w:lineRule="auto"/>
        <w:ind w:left="0" w:right="0" w:firstLine="720"/>
        <w:jc w:val="both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2"/>
          <w:szCs w:val="32"/>
          <w:shd w:val="clear" w:color="auto" w:fill="ffffff"/>
          <w:rtl w:val="0"/>
          <w:lang w:val="it-IT"/>
        </w:rPr>
        <w:t>dacatyu@mail.ru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          Научный руководитель –  Суворова Анна Александровна</w:t>
      </w:r>
    </w:p>
    <w:p>
      <w:pPr>
        <w:pStyle w:val="По умолчанию"/>
        <w:bidi w:val="0"/>
        <w:spacing w:before="0" w:line="240" w:lineRule="auto"/>
        <w:ind w:left="613" w:right="0" w:hanging="613"/>
        <w:jc w:val="both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10201f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10201F"/>
            </w14:solidFill>
          </w14:textFill>
        </w:rPr>
        <w:t>  Доктор искусствоведения</w:t>
      </w:r>
      <w:r>
        <w:rPr>
          <w:rFonts w:ascii="Times New Roman" w:hAnsi="Times New Roman"/>
          <w:outline w:val="0"/>
          <w:color w:val="10201f"/>
          <w:sz w:val="32"/>
          <w:szCs w:val="32"/>
          <w:shd w:val="clear" w:color="auto" w:fill="ffffff"/>
          <w:rtl w:val="0"/>
          <w14:textFill>
            <w14:solidFill>
              <w14:srgbClr w14:val="1020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0201f"/>
          <w:sz w:val="32"/>
          <w:szCs w:val="32"/>
          <w:shd w:val="clear" w:color="auto" w:fill="ffffff"/>
          <w:rtl w:val="0"/>
          <w14:textFill>
            <w14:solidFill>
              <w14:srgbClr w14:val="10201F"/>
            </w14:solidFill>
          </w14:textFill>
        </w:rPr>
        <w:t>доцент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32"/>
          <w:szCs w:val="32"/>
          <w:shd w:val="clear" w:color="auto" w:fill="ffffff"/>
          <w:rtl w:val="0"/>
        </w:rPr>
        <w:t>Деконструкция мифов</w:t>
      </w:r>
      <w:r>
        <w:rPr>
          <w:rFonts w:ascii="Times New Roman" w:hAnsi="Times New Roman"/>
          <w:b w:val="1"/>
          <w:bCs w:val="1"/>
          <w:i w:val="1"/>
          <w:iCs w:val="1"/>
          <w:sz w:val="32"/>
          <w:szCs w:val="32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32"/>
          <w:szCs w:val="32"/>
          <w:shd w:val="clear" w:color="auto" w:fill="ffffff"/>
          <w:rtl w:val="0"/>
          <w:lang w:val="ru-RU"/>
        </w:rPr>
        <w:t>постмодернистский нарратив в кино «Монти Пайтона»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32"/>
          <w:szCs w:val="32"/>
          <w:shd w:val="clear" w:color="auto" w:fill="ffffff"/>
          <w:rtl w:val="0"/>
          <w:lang w:val="ru-RU"/>
        </w:rPr>
        <w:t>Ключевые слова</w:t>
      </w:r>
      <w:r>
        <w:rPr>
          <w:rFonts w:ascii="Times New Roman" w:hAnsi="Times New Roman"/>
          <w:i w:val="1"/>
          <w:iCs w:val="1"/>
          <w:sz w:val="32"/>
          <w:szCs w:val="32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32"/>
          <w:szCs w:val="32"/>
          <w:shd w:val="clear" w:color="auto" w:fill="ffffff"/>
          <w:rtl w:val="0"/>
          <w:lang w:val="ru-RU"/>
        </w:rPr>
        <w:t>постмодернизм</w:t>
      </w:r>
      <w:r>
        <w:rPr>
          <w:rFonts w:ascii="Times New Roman" w:hAnsi="Times New Roman"/>
          <w:i w:val="1"/>
          <w:iCs w:val="1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32"/>
          <w:szCs w:val="32"/>
          <w:shd w:val="clear" w:color="auto" w:fill="ffffff"/>
          <w:rtl w:val="0"/>
        </w:rPr>
        <w:t>кинематограф</w:t>
      </w:r>
      <w:r>
        <w:rPr>
          <w:rFonts w:ascii="Times New Roman" w:hAnsi="Times New Roman"/>
          <w:i w:val="1"/>
          <w:iCs w:val="1"/>
          <w:sz w:val="32"/>
          <w:szCs w:val="32"/>
          <w:shd w:val="clear" w:color="auto" w:fill="ffffff"/>
          <w:rtl w:val="0"/>
        </w:rPr>
        <w:t>,</w:t>
      </w:r>
      <w:r>
        <w:rPr>
          <w:rFonts w:ascii="Times New Roman" w:hAnsi="Times New Roman" w:hint="default"/>
          <w:i w:val="1"/>
          <w:iCs w:val="1"/>
          <w:sz w:val="32"/>
          <w:szCs w:val="32"/>
          <w:shd w:val="clear" w:color="auto" w:fill="ffffff"/>
          <w:rtl w:val="0"/>
          <w:lang w:val="ru-RU"/>
        </w:rPr>
        <w:t>«Монти Пайтон»</w:t>
      </w:r>
      <w:r>
        <w:rPr>
          <w:rFonts w:ascii="Times New Roman" w:hAnsi="Times New Roman"/>
          <w:i w:val="1"/>
          <w:iCs w:val="1"/>
          <w:sz w:val="32"/>
          <w:szCs w:val="32"/>
          <w:shd w:val="clear" w:color="auto" w:fill="ffffff"/>
          <w:rtl w:val="0"/>
        </w:rPr>
        <w:t>,</w:t>
      </w:r>
      <w:r>
        <w:rPr>
          <w:rFonts w:ascii="Times New Roman" w:hAnsi="Times New Roman" w:hint="default"/>
          <w:i w:val="1"/>
          <w:iCs w:val="1"/>
          <w:sz w:val="32"/>
          <w:szCs w:val="32"/>
          <w:shd w:val="clear" w:color="auto" w:fill="ffffff"/>
          <w:rtl w:val="0"/>
          <w:lang w:val="ru-RU"/>
        </w:rPr>
        <w:t>«Священный Грааль»</w:t>
      </w:r>
      <w:r>
        <w:rPr>
          <w:rFonts w:ascii="Times New Roman" w:hAnsi="Times New Roman"/>
          <w:i w:val="1"/>
          <w:iCs w:val="1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32"/>
          <w:szCs w:val="32"/>
          <w:shd w:val="clear" w:color="auto" w:fill="ffffff"/>
          <w:rtl w:val="0"/>
          <w:lang w:val="ru-RU"/>
        </w:rPr>
        <w:t>метанарратив</w:t>
      </w:r>
      <w:r>
        <w:rPr>
          <w:rFonts w:ascii="Times New Roman" w:hAnsi="Times New Roman"/>
          <w:i w:val="1"/>
          <w:iCs w:val="1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32"/>
          <w:szCs w:val="32"/>
          <w:shd w:val="clear" w:color="auto" w:fill="ffffff"/>
          <w:rtl w:val="0"/>
        </w:rPr>
        <w:t>деконструкция</w:t>
      </w:r>
      <w:r>
        <w:rPr>
          <w:rFonts w:ascii="Times New Roman" w:hAnsi="Times New Roman"/>
          <w:i w:val="1"/>
          <w:iCs w:val="1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32"/>
          <w:szCs w:val="32"/>
          <w:shd w:val="clear" w:color="auto" w:fill="ff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Доклад посвящен анализу постмодернистских тенденций в творчестве комик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-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группы «Монти Пайтон»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в частности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фильме «Священный Грааль»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В этой работе «Монти Пайтон» предлагает фарсовую интерпретацию легенды о короле Артуре и его поисках Святого Грааля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одновременно представляя серию метанарративных деконструкций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пронизывающих весь фильм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В соответствии с концепцией постмодернизма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Жана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-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Франсуа Лиотара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фильм демонстрирует скептическое отношение к метанарративам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На протяжении киноленты происходит деконструкция артурианских тропов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начиная от базовой концепции рыцарского благородства и заканчивая образами рыцарей Круглого стола и самим королем Артуром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Фильм подрывает архетипы каждого представленного рыцарского героя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каждое действие противоречит ожиданиям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установленным традиционным каноном эпохи рыцарства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Также присутствует обращение к аудитории и взаимодействия между создателями фильма и зрителем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Это не только деконструирует фильм как средство передачи нарративов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но и подтверждает представление о постмодернизме как о способе вовлечения аудитории в осмысление своей собственной сущности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позволяя избежать их пассивного участия в повествовании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представленном им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Множество повествовательных линий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архетипических структур и презентационных деконструкций органично распределены по всему фильму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таким образом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что «Монти Пайтон и Святой Грааль» представляют собой яркий пример постмодернистского повествования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32"/>
          <w:szCs w:val="32"/>
          <w:rtl w:val="0"/>
          <w:lang w:val="ru-RU"/>
        </w:rPr>
      </w:pP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Ильин И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П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Постмодернизм от истоков до конца столетия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эволюция научного мифа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Москва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Интрада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. -1998.-255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с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  <w:lang w:val="en-US"/>
        </w:rPr>
        <w:t xml:space="preserve"> 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32"/>
          <w:szCs w:val="32"/>
          <w:rtl w:val="0"/>
          <w:lang w:val="ru-RU"/>
        </w:rPr>
      </w:pP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Лиотар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Ж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.-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Ф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Состояние постмодерна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М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.: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Республика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, 1998.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  <w:lang w:val="en-US"/>
        </w:rPr>
        <w:t xml:space="preserve"> 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32"/>
          <w:szCs w:val="32"/>
          <w:rtl w:val="0"/>
          <w:lang w:val="ru-RU"/>
        </w:rPr>
      </w:pP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Между автономией и протеизмом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формы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/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 xml:space="preserve">способы социокультурного бытия и границы современного искусства 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/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Л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А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Закс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Т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А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Круглова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И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В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 xml:space="preserve">Кондаков 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  <w:lang w:val="pt-PT"/>
        </w:rPr>
        <w:t>[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и др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  <w:lang w:val="pt-PT"/>
        </w:rPr>
        <w:t xml:space="preserve">.].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 xml:space="preserve">– Екатеринбург 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 xml:space="preserve">Автономная некоммерческая организация высшего образования 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  <w:lang w:val="ru-RU"/>
        </w:rPr>
        <w:t>"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Гуманитарный университет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  <w:lang w:val="pt-PT"/>
        </w:rPr>
        <w:t xml:space="preserve">", 2020.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 xml:space="preserve">– 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328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с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32"/>
          <w:szCs w:val="32"/>
          <w:rtl w:val="0"/>
        </w:rPr>
      </w:pP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Харви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Д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Состояние постмодерна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 xml:space="preserve">исследование истоков культурных изменений 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/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пер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с англ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Н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Проценко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М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.: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М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.: 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Академический проект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  <w:lang w:val="en-US"/>
        </w:rPr>
        <w:t>, 2021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