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FDC1C" w14:textId="5B5DAAFF" w:rsidR="002C462B" w:rsidRPr="002C462B" w:rsidRDefault="0091734D" w:rsidP="00CE26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Мерзе</w:t>
      </w:r>
      <w:r w:rsidR="002C462B" w:rsidRPr="002C462B">
        <w:rPr>
          <w:rFonts w:ascii="Times New Roman" w:hAnsi="Times New Roman" w:cs="Times New Roman"/>
          <w:sz w:val="24"/>
          <w:szCs w:val="24"/>
        </w:rPr>
        <w:t>бургские</w:t>
      </w:r>
      <w:proofErr w:type="spellEnd"/>
      <w:r w:rsidR="002C462B" w:rsidRPr="002C462B">
        <w:rPr>
          <w:rFonts w:ascii="Times New Roman" w:hAnsi="Times New Roman" w:cs="Times New Roman"/>
          <w:sz w:val="24"/>
          <w:szCs w:val="24"/>
        </w:rPr>
        <w:t xml:space="preserve"> заклинания представляют собой уникальный памятник </w:t>
      </w:r>
      <w:r w:rsidR="009D2EB9">
        <w:rPr>
          <w:rFonts w:ascii="Times New Roman" w:hAnsi="Times New Roman" w:cs="Times New Roman"/>
          <w:sz w:val="24"/>
          <w:szCs w:val="24"/>
        </w:rPr>
        <w:t>древней немецкой</w:t>
      </w:r>
      <w:r w:rsidR="002C462B" w:rsidRPr="002C462B">
        <w:rPr>
          <w:rFonts w:ascii="Times New Roman" w:hAnsi="Times New Roman" w:cs="Times New Roman"/>
          <w:sz w:val="24"/>
          <w:szCs w:val="24"/>
        </w:rPr>
        <w:t xml:space="preserve"> культуры, который не только отражает магические и религиозные представления эпохи, но и содержит важные сведения о языковых, социальных и культурных аспектах раннего Средневековья. Их изучение позволяет понять, как формировались и передавались традиции, а также как языческие верования адаптировал</w:t>
      </w:r>
      <w:r>
        <w:rPr>
          <w:rFonts w:ascii="Times New Roman" w:hAnsi="Times New Roman" w:cs="Times New Roman"/>
          <w:sz w:val="24"/>
          <w:szCs w:val="24"/>
        </w:rPr>
        <w:t>ись к новым религиозным постулатам.</w:t>
      </w:r>
      <w:r w:rsidR="002C462B" w:rsidRPr="002C462B">
        <w:rPr>
          <w:rFonts w:ascii="Times New Roman" w:hAnsi="Times New Roman" w:cs="Times New Roman"/>
          <w:sz w:val="24"/>
          <w:szCs w:val="24"/>
        </w:rPr>
        <w:t xml:space="preserve"> В условиях современного интереса к культурному наследию, исследование таких текстов становится особенно актуальным, так как они служат ключом к пониманию ис</w:t>
      </w:r>
      <w:r>
        <w:rPr>
          <w:rFonts w:ascii="Times New Roman" w:hAnsi="Times New Roman" w:cs="Times New Roman"/>
          <w:sz w:val="24"/>
          <w:szCs w:val="24"/>
        </w:rPr>
        <w:t xml:space="preserve">торической идентичности региона (г.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Мерзебург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его окрестности).</w:t>
      </w:r>
    </w:p>
    <w:p w14:paraId="71101A7D" w14:textId="22E2FB9C" w:rsidR="002C462B" w:rsidRPr="002C462B" w:rsidRDefault="002C462B" w:rsidP="00CE2628">
      <w:pPr>
        <w:jc w:val="both"/>
        <w:rPr>
          <w:rFonts w:ascii="Times New Roman" w:hAnsi="Times New Roman" w:cs="Times New Roman"/>
          <w:sz w:val="24"/>
          <w:szCs w:val="24"/>
        </w:rPr>
      </w:pPr>
      <w:r w:rsidRPr="002C462B">
        <w:rPr>
          <w:rFonts w:ascii="Times New Roman" w:hAnsi="Times New Roman" w:cs="Times New Roman"/>
          <w:sz w:val="24"/>
          <w:szCs w:val="24"/>
        </w:rPr>
        <w:t>Целью данного исследования явля</w:t>
      </w:r>
      <w:r w:rsidR="0091734D">
        <w:rPr>
          <w:rFonts w:ascii="Times New Roman" w:hAnsi="Times New Roman" w:cs="Times New Roman"/>
          <w:sz w:val="24"/>
          <w:szCs w:val="24"/>
        </w:rPr>
        <w:t xml:space="preserve">ется комплексное изучение </w:t>
      </w:r>
      <w:proofErr w:type="spellStart"/>
      <w:r w:rsidR="0091734D">
        <w:rPr>
          <w:rFonts w:ascii="Times New Roman" w:hAnsi="Times New Roman" w:cs="Times New Roman"/>
          <w:sz w:val="24"/>
          <w:szCs w:val="24"/>
        </w:rPr>
        <w:t>мерзе</w:t>
      </w:r>
      <w:r w:rsidRPr="002C462B">
        <w:rPr>
          <w:rFonts w:ascii="Times New Roman" w:hAnsi="Times New Roman" w:cs="Times New Roman"/>
          <w:sz w:val="24"/>
          <w:szCs w:val="24"/>
        </w:rPr>
        <w:t>бургских</w:t>
      </w:r>
      <w:proofErr w:type="spellEnd"/>
      <w:r w:rsidRPr="002C462B">
        <w:rPr>
          <w:rFonts w:ascii="Times New Roman" w:hAnsi="Times New Roman" w:cs="Times New Roman"/>
          <w:sz w:val="24"/>
          <w:szCs w:val="24"/>
        </w:rPr>
        <w:t xml:space="preserve"> заклинаний как культурного феномена, отражающего исторические и социальные процессы региона. Для достижения этой ц</w:t>
      </w:r>
      <w:r w:rsidR="0091734D">
        <w:rPr>
          <w:rFonts w:ascii="Times New Roman" w:hAnsi="Times New Roman" w:cs="Times New Roman"/>
          <w:sz w:val="24"/>
          <w:szCs w:val="24"/>
        </w:rPr>
        <w:t>ели выдвигаются</w:t>
      </w:r>
      <w:r w:rsidRPr="002C462B">
        <w:rPr>
          <w:rFonts w:ascii="Times New Roman" w:hAnsi="Times New Roman" w:cs="Times New Roman"/>
          <w:sz w:val="24"/>
          <w:szCs w:val="24"/>
        </w:rPr>
        <w:t xml:space="preserve"> следующие задачи: анализ текстовой структуры заклинаний, исследование их связи с мифологическими и ритуальными традициями, а также оценка их роли в формировании культурной идентичности.</w:t>
      </w:r>
    </w:p>
    <w:p w14:paraId="3335AC8D" w14:textId="5B85F557" w:rsidR="002C462B" w:rsidRPr="002C462B" w:rsidRDefault="0091734D" w:rsidP="00CE26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Мерзе</w:t>
      </w:r>
      <w:r w:rsidR="002C462B" w:rsidRPr="002C462B">
        <w:rPr>
          <w:rFonts w:ascii="Times New Roman" w:hAnsi="Times New Roman" w:cs="Times New Roman"/>
          <w:sz w:val="24"/>
          <w:szCs w:val="24"/>
        </w:rPr>
        <w:t>бург</w:t>
      </w:r>
      <w:proofErr w:type="spellEnd"/>
      <w:r w:rsidR="002C462B" w:rsidRPr="002C462B">
        <w:rPr>
          <w:rFonts w:ascii="Times New Roman" w:hAnsi="Times New Roman" w:cs="Times New Roman"/>
          <w:sz w:val="24"/>
          <w:szCs w:val="24"/>
        </w:rPr>
        <w:t>, расположенный в центре Германии</w:t>
      </w:r>
      <w:r>
        <w:rPr>
          <w:rFonts w:ascii="Times New Roman" w:hAnsi="Times New Roman" w:cs="Times New Roman"/>
          <w:sz w:val="24"/>
          <w:szCs w:val="24"/>
        </w:rPr>
        <w:t xml:space="preserve"> (федеральная земля Саксония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Ангальт</w:t>
      </w:r>
      <w:proofErr w:type="spellEnd"/>
      <w:r w:rsidR="002C462B" w:rsidRPr="002C462B">
        <w:rPr>
          <w:rFonts w:ascii="Times New Roman" w:hAnsi="Times New Roman" w:cs="Times New Roman"/>
          <w:sz w:val="24"/>
          <w:szCs w:val="24"/>
        </w:rPr>
        <w:t>, представляет собой регион с богатой историе</w:t>
      </w:r>
      <w:r>
        <w:rPr>
          <w:rFonts w:ascii="Times New Roman" w:hAnsi="Times New Roman" w:cs="Times New Roman"/>
          <w:sz w:val="24"/>
          <w:szCs w:val="24"/>
        </w:rPr>
        <w:t xml:space="preserve">й и культурным наследием.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Мерзе</w:t>
      </w:r>
      <w:r w:rsidR="002C462B" w:rsidRPr="002C462B">
        <w:rPr>
          <w:rFonts w:ascii="Times New Roman" w:hAnsi="Times New Roman" w:cs="Times New Roman"/>
          <w:sz w:val="24"/>
          <w:szCs w:val="24"/>
        </w:rPr>
        <w:t>бургские</w:t>
      </w:r>
      <w:proofErr w:type="spellEnd"/>
      <w:r w:rsidR="002C462B" w:rsidRPr="002C462B">
        <w:rPr>
          <w:rFonts w:ascii="Times New Roman" w:hAnsi="Times New Roman" w:cs="Times New Roman"/>
          <w:sz w:val="24"/>
          <w:szCs w:val="24"/>
        </w:rPr>
        <w:t xml:space="preserve"> заклинания впервые упоминаются в рукописях X века,</w:t>
      </w:r>
      <w:r>
        <w:rPr>
          <w:rFonts w:ascii="Times New Roman" w:hAnsi="Times New Roman" w:cs="Times New Roman"/>
          <w:sz w:val="24"/>
          <w:szCs w:val="24"/>
        </w:rPr>
        <w:t xml:space="preserve"> обнаруженных в монастыре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Мерзе</w:t>
      </w:r>
      <w:r w:rsidR="002C462B" w:rsidRPr="002C462B">
        <w:rPr>
          <w:rFonts w:ascii="Times New Roman" w:hAnsi="Times New Roman" w:cs="Times New Roman"/>
          <w:sz w:val="24"/>
          <w:szCs w:val="24"/>
        </w:rPr>
        <w:t>бург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C462B" w:rsidRPr="002C462B">
        <w:rPr>
          <w:rFonts w:ascii="Times New Roman" w:hAnsi="Times New Roman" w:cs="Times New Roman"/>
          <w:sz w:val="24"/>
          <w:szCs w:val="24"/>
        </w:rPr>
        <w:t>. Эти тексты, написанные на древневерхненемецком я</w:t>
      </w:r>
      <w:r>
        <w:rPr>
          <w:rFonts w:ascii="Times New Roman" w:hAnsi="Times New Roman" w:cs="Times New Roman"/>
          <w:sz w:val="24"/>
          <w:szCs w:val="24"/>
        </w:rPr>
        <w:t>зыке, свидетельствуют о глубоких корнях</w:t>
      </w:r>
      <w:r w:rsidR="002C462B" w:rsidRPr="002C462B">
        <w:rPr>
          <w:rFonts w:ascii="Times New Roman" w:hAnsi="Times New Roman" w:cs="Times New Roman"/>
          <w:sz w:val="24"/>
          <w:szCs w:val="24"/>
        </w:rPr>
        <w:t xml:space="preserve"> магической поэзии в культурной жизни региона. </w:t>
      </w:r>
      <w:r w:rsidR="00CE2628">
        <w:rPr>
          <w:rFonts w:ascii="Times New Roman" w:hAnsi="Times New Roman" w:cs="Times New Roman"/>
          <w:sz w:val="24"/>
          <w:szCs w:val="24"/>
        </w:rPr>
        <w:t xml:space="preserve"> </w:t>
      </w:r>
      <w:r w:rsidR="002C462B" w:rsidRPr="002C462B">
        <w:rPr>
          <w:rFonts w:ascii="Times New Roman" w:hAnsi="Times New Roman" w:cs="Times New Roman"/>
          <w:sz w:val="24"/>
          <w:szCs w:val="24"/>
        </w:rPr>
        <w:t>Формирование текстов заклинаний происходило в контексте исторических событий, таких как конфликты между языческими верованиями и христианством. С одной стороны, тексты заклинаний демонстрируют сохранение древних обычаев и обрядов, с другой стороны, они показывают влияние христианской религии, что выражается в их содержании и символике. Эти тексты стали отражением культурной борьбы и адаптации, происходившей в регионе в X веке.</w:t>
      </w:r>
    </w:p>
    <w:p w14:paraId="2D29606F" w14:textId="5814DD49" w:rsidR="002C462B" w:rsidRPr="002C462B" w:rsidRDefault="0091734D" w:rsidP="00CE26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Заклинания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Мерзе</w:t>
      </w:r>
      <w:r w:rsidR="002C462B" w:rsidRPr="002C462B">
        <w:rPr>
          <w:rFonts w:ascii="Times New Roman" w:hAnsi="Times New Roman" w:cs="Times New Roman"/>
          <w:sz w:val="24"/>
          <w:szCs w:val="24"/>
        </w:rPr>
        <w:t>бурга</w:t>
      </w:r>
      <w:proofErr w:type="spellEnd"/>
      <w:r w:rsidR="002C462B" w:rsidRPr="002C462B">
        <w:rPr>
          <w:rFonts w:ascii="Times New Roman" w:hAnsi="Times New Roman" w:cs="Times New Roman"/>
          <w:sz w:val="24"/>
          <w:szCs w:val="24"/>
        </w:rPr>
        <w:t xml:space="preserve"> тесно связаны с социальными и культурными изменениями своего времени, отражая переход от языческих традиций к христианству. Этот переход сопровождался изменением мировоззрения и обычаев местного населения. Тексты заклинаний позволяют исследовать, как магические практики и обряды интегрировались в новую религиозную парадигму, сохраняя при этом элементы прежней культуры. Современные изменения в культуре радикально меняют систему этических и эстетических ценностей, что приводит к исчезновению старых культурных традиций и превращению многих текстов в музейные экспонаты. Как отмечает Неклюдов, </w:t>
      </w:r>
      <w:r w:rsidR="00CE2628">
        <w:rPr>
          <w:rFonts w:ascii="Times New Roman" w:hAnsi="Times New Roman" w:cs="Times New Roman"/>
          <w:sz w:val="24"/>
          <w:szCs w:val="24"/>
        </w:rPr>
        <w:t>«</w:t>
      </w:r>
      <w:r w:rsidR="002C462B" w:rsidRPr="002C462B">
        <w:rPr>
          <w:rFonts w:ascii="Times New Roman" w:hAnsi="Times New Roman" w:cs="Times New Roman"/>
          <w:sz w:val="24"/>
          <w:szCs w:val="24"/>
        </w:rPr>
        <w:t>тексты становятся музейными экспонатами</w:t>
      </w:r>
      <w:r w:rsidR="00CE2628">
        <w:rPr>
          <w:rFonts w:ascii="Times New Roman" w:hAnsi="Times New Roman" w:cs="Times New Roman"/>
          <w:sz w:val="24"/>
          <w:szCs w:val="24"/>
        </w:rPr>
        <w:t>»</w:t>
      </w:r>
      <w:r w:rsidR="002C462B" w:rsidRPr="002C462B">
        <w:rPr>
          <w:rFonts w:ascii="Times New Roman" w:hAnsi="Times New Roman" w:cs="Times New Roman"/>
          <w:sz w:val="24"/>
          <w:szCs w:val="24"/>
        </w:rPr>
        <w:t xml:space="preserve"> (Неклюдов, [б. г.]. 5 с.). Таким образом, заклинания служат важным источником для понимания социальной динамики и культурной трансформации региона.</w:t>
      </w:r>
    </w:p>
    <w:p w14:paraId="1B2A71AE" w14:textId="49C507BE" w:rsidR="002C462B" w:rsidRPr="002C462B" w:rsidRDefault="0091734D" w:rsidP="00CE26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Мерзе</w:t>
      </w:r>
      <w:r w:rsidR="002C462B" w:rsidRPr="002C462B">
        <w:rPr>
          <w:rFonts w:ascii="Times New Roman" w:hAnsi="Times New Roman" w:cs="Times New Roman"/>
          <w:sz w:val="24"/>
          <w:szCs w:val="24"/>
        </w:rPr>
        <w:t>бургские</w:t>
      </w:r>
      <w:proofErr w:type="spellEnd"/>
      <w:r w:rsidR="002C462B" w:rsidRPr="002C462B">
        <w:rPr>
          <w:rFonts w:ascii="Times New Roman" w:hAnsi="Times New Roman" w:cs="Times New Roman"/>
          <w:sz w:val="24"/>
          <w:szCs w:val="24"/>
        </w:rPr>
        <w:t xml:space="preserve"> заклинания, будучи старейшими образцами немецкой магической поэзии, тесно связаны с ритуалами, которые проводились в сельских общинах. Эти обряды включали символические действия, такие как использование растений и животных, что подчеркивало их связь с природными циклами и магическими практиками того времени. Ритуалы служили средством передачи знаний и укрепления связей внутри общины, а также играли роль в обеспечении защиты и благополучия.</w:t>
      </w:r>
      <w:r w:rsidR="00CE2628">
        <w:rPr>
          <w:rFonts w:ascii="Times New Roman" w:hAnsi="Times New Roman" w:cs="Times New Roman"/>
          <w:sz w:val="24"/>
          <w:szCs w:val="24"/>
        </w:rPr>
        <w:t xml:space="preserve"> </w:t>
      </w:r>
      <w:r w:rsidR="009D2EB9">
        <w:rPr>
          <w:rFonts w:ascii="Times New Roman" w:hAnsi="Times New Roman" w:cs="Times New Roman"/>
          <w:sz w:val="24"/>
          <w:szCs w:val="24"/>
        </w:rPr>
        <w:t xml:space="preserve">Обряды, связанные с </w:t>
      </w:r>
      <w:proofErr w:type="spellStart"/>
      <w:r w:rsidR="009D2EB9">
        <w:rPr>
          <w:rFonts w:ascii="Times New Roman" w:hAnsi="Times New Roman" w:cs="Times New Roman"/>
          <w:sz w:val="24"/>
          <w:szCs w:val="24"/>
        </w:rPr>
        <w:t>мерзе</w:t>
      </w:r>
      <w:r w:rsidR="002C462B" w:rsidRPr="002C462B">
        <w:rPr>
          <w:rFonts w:ascii="Times New Roman" w:hAnsi="Times New Roman" w:cs="Times New Roman"/>
          <w:sz w:val="24"/>
          <w:szCs w:val="24"/>
        </w:rPr>
        <w:t>бургскими</w:t>
      </w:r>
      <w:proofErr w:type="spellEnd"/>
      <w:r w:rsidR="002C462B" w:rsidRPr="002C462B">
        <w:rPr>
          <w:rFonts w:ascii="Times New Roman" w:hAnsi="Times New Roman" w:cs="Times New Roman"/>
          <w:sz w:val="24"/>
          <w:szCs w:val="24"/>
        </w:rPr>
        <w:t xml:space="preserve"> заклинаниями, имели значительное социальное значение, так как они способствовали укреплению коллективной идентичности. Эти практики объединяли общину в важные моменты жизни, такие как сбор урожая или лечение болезней. Заклинания, используемые в рамках этих обрядов, выполняли функцию не только магического инструмента, но и средства коммуникации между поколениями, передавая культурные и моральные ценности.</w:t>
      </w:r>
    </w:p>
    <w:p w14:paraId="4657E179" w14:textId="77777777" w:rsidR="002C462B" w:rsidRPr="002C462B" w:rsidRDefault="002C462B" w:rsidP="00CE2628">
      <w:pPr>
        <w:jc w:val="both"/>
        <w:rPr>
          <w:rFonts w:ascii="Times New Roman" w:hAnsi="Times New Roman" w:cs="Times New Roman"/>
          <w:sz w:val="24"/>
          <w:szCs w:val="24"/>
        </w:rPr>
      </w:pPr>
      <w:r w:rsidRPr="002C462B">
        <w:rPr>
          <w:rFonts w:ascii="Times New Roman" w:hAnsi="Times New Roman" w:cs="Times New Roman"/>
          <w:sz w:val="24"/>
          <w:szCs w:val="24"/>
        </w:rPr>
        <w:lastRenderedPageBreak/>
        <w:t>С течением времени ритуалы и заклинания подверглись влиянию религиозных традиций, особенно христианства. В Средние века они нередко смешивались с христианскими обрядами, что свидетельствует об их адаптации к новым религиозным условиям. Например, элементы языческих обрядов были включены в празднования христианских святых дней, что позволило сохранить часть старинных традиций в изменившемся культурном ландшафте.</w:t>
      </w:r>
    </w:p>
    <w:p w14:paraId="3471C0D0" w14:textId="36D2921B" w:rsidR="002C462B" w:rsidRPr="002C462B" w:rsidRDefault="002C462B" w:rsidP="00CE2628">
      <w:pPr>
        <w:jc w:val="both"/>
        <w:rPr>
          <w:rFonts w:ascii="Times New Roman" w:hAnsi="Times New Roman" w:cs="Times New Roman"/>
          <w:sz w:val="24"/>
          <w:szCs w:val="24"/>
        </w:rPr>
      </w:pPr>
      <w:r w:rsidRPr="002C462B">
        <w:rPr>
          <w:rFonts w:ascii="Times New Roman" w:hAnsi="Times New Roman" w:cs="Times New Roman"/>
          <w:sz w:val="24"/>
          <w:szCs w:val="24"/>
        </w:rPr>
        <w:t>В настоящее время элементы традицио</w:t>
      </w:r>
      <w:r w:rsidR="009D2EB9">
        <w:rPr>
          <w:rFonts w:ascii="Times New Roman" w:hAnsi="Times New Roman" w:cs="Times New Roman"/>
          <w:sz w:val="24"/>
          <w:szCs w:val="24"/>
        </w:rPr>
        <w:t xml:space="preserve">нных обрядов, связанных с </w:t>
      </w:r>
      <w:proofErr w:type="spellStart"/>
      <w:r w:rsidR="009D2EB9">
        <w:rPr>
          <w:rFonts w:ascii="Times New Roman" w:hAnsi="Times New Roman" w:cs="Times New Roman"/>
          <w:sz w:val="24"/>
          <w:szCs w:val="24"/>
        </w:rPr>
        <w:t>мерзе</w:t>
      </w:r>
      <w:r w:rsidRPr="002C462B">
        <w:rPr>
          <w:rFonts w:ascii="Times New Roman" w:hAnsi="Times New Roman" w:cs="Times New Roman"/>
          <w:sz w:val="24"/>
          <w:szCs w:val="24"/>
        </w:rPr>
        <w:t>бургскими</w:t>
      </w:r>
      <w:proofErr w:type="spellEnd"/>
      <w:r w:rsidRPr="002C462B">
        <w:rPr>
          <w:rFonts w:ascii="Times New Roman" w:hAnsi="Times New Roman" w:cs="Times New Roman"/>
          <w:sz w:val="24"/>
          <w:szCs w:val="24"/>
        </w:rPr>
        <w:t xml:space="preserve"> заклинаниями, находят отражение в культурных фестивалях и исторических реконструкциях. Эти мероприятия подчеркивают важность сохранения регионального культурного наследия и способствуют популяризации исторических знаний. Таким образом, обряды, связанные с заклинаниями, остаются актуальными, играя важную роль в формировании и поддержании региональной идентичности.</w:t>
      </w:r>
    </w:p>
    <w:p w14:paraId="75CEBD47" w14:textId="5D57D3A9" w:rsidR="002C462B" w:rsidRPr="002C462B" w:rsidRDefault="009D2EB9" w:rsidP="00CE26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Мерзе</w:t>
      </w:r>
      <w:r w:rsidR="002C462B" w:rsidRPr="002C462B">
        <w:rPr>
          <w:rFonts w:ascii="Times New Roman" w:hAnsi="Times New Roman" w:cs="Times New Roman"/>
          <w:sz w:val="24"/>
          <w:szCs w:val="24"/>
        </w:rPr>
        <w:t>бургские</w:t>
      </w:r>
      <w:proofErr w:type="spellEnd"/>
      <w:r w:rsidR="002C462B" w:rsidRPr="002C462B">
        <w:rPr>
          <w:rFonts w:ascii="Times New Roman" w:hAnsi="Times New Roman" w:cs="Times New Roman"/>
          <w:sz w:val="24"/>
          <w:szCs w:val="24"/>
        </w:rPr>
        <w:t xml:space="preserve"> заклинания представляют собой уникальный источник для изучения германской мифологии, поскольку их тексты отражают элементы мифологических представлений региона. </w:t>
      </w:r>
      <w:r w:rsidR="00CE2628">
        <w:rPr>
          <w:rFonts w:ascii="Times New Roman" w:hAnsi="Times New Roman" w:cs="Times New Roman"/>
          <w:sz w:val="24"/>
          <w:szCs w:val="24"/>
        </w:rPr>
        <w:t xml:space="preserve">Они </w:t>
      </w:r>
      <w:r w:rsidR="002C462B" w:rsidRPr="002C462B">
        <w:rPr>
          <w:rFonts w:ascii="Times New Roman" w:hAnsi="Times New Roman" w:cs="Times New Roman"/>
          <w:sz w:val="24"/>
          <w:szCs w:val="24"/>
        </w:rPr>
        <w:t xml:space="preserve">использовались в ритуалах исцеления и защиты, что свидетельствует об их важной роли в повседневной жизни местного населения. </w:t>
      </w:r>
    </w:p>
    <w:p w14:paraId="009E8ED7" w14:textId="03E770D3" w:rsidR="002C462B" w:rsidRPr="002C462B" w:rsidRDefault="002C462B" w:rsidP="00CE2628">
      <w:pPr>
        <w:jc w:val="both"/>
        <w:rPr>
          <w:rFonts w:ascii="Times New Roman" w:hAnsi="Times New Roman" w:cs="Times New Roman"/>
          <w:sz w:val="24"/>
          <w:szCs w:val="24"/>
        </w:rPr>
      </w:pPr>
      <w:r w:rsidRPr="002C462B">
        <w:rPr>
          <w:rFonts w:ascii="Times New Roman" w:hAnsi="Times New Roman" w:cs="Times New Roman"/>
          <w:sz w:val="24"/>
          <w:szCs w:val="24"/>
        </w:rPr>
        <w:t>Заклинания оказали значительное влияние на формирование культурной идентичности региона, так как они отражают уникальные аспекты местных традиций и мировоззрения. Сохранившиеся тексты заклинаний являются свидетельством того, как магические практики способствовали поддержанию культурной преемственности и передаче знаний между поколениями. Сегодня их изучение помогает воссоздать картину духовной жизни прошлого и понять, как эти традиции продолжают влиять на современную культуру.</w:t>
      </w:r>
    </w:p>
    <w:p w14:paraId="2727DC55" w14:textId="34C780A5" w:rsidR="00AF200F" w:rsidRDefault="009D2EB9" w:rsidP="00CE26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Мерзе</w:t>
      </w:r>
      <w:r w:rsidR="002C462B" w:rsidRPr="002C462B">
        <w:rPr>
          <w:rFonts w:ascii="Times New Roman" w:hAnsi="Times New Roman" w:cs="Times New Roman"/>
          <w:sz w:val="24"/>
          <w:szCs w:val="24"/>
        </w:rPr>
        <w:t>бургские</w:t>
      </w:r>
      <w:proofErr w:type="spellEnd"/>
      <w:r w:rsidR="002C462B" w:rsidRPr="002C462B">
        <w:rPr>
          <w:rFonts w:ascii="Times New Roman" w:hAnsi="Times New Roman" w:cs="Times New Roman"/>
          <w:sz w:val="24"/>
          <w:szCs w:val="24"/>
        </w:rPr>
        <w:t xml:space="preserve"> заклинания продолжают играть значимую роль в культурной жизни региона. Они используются в образовательных и культурных мероприятиях, способствуя сохранению и популяризации исторического наследия. Их изучение помогает не только лучше понять прошлое, но и укрепить культурную идентичность современного общества.</w:t>
      </w:r>
    </w:p>
    <w:p w14:paraId="2BC68F93" w14:textId="217C16F5" w:rsidR="00CE2628" w:rsidRPr="00CE2628" w:rsidRDefault="00CE2628" w:rsidP="00CE26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628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6556F7BD" w14:textId="7A5B911B" w:rsidR="00CE2628" w:rsidRPr="009D2EB9" w:rsidRDefault="009D2EB9" w:rsidP="009D2E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EB9">
        <w:rPr>
          <w:rFonts w:ascii="Times New Roman" w:hAnsi="Times New Roman" w:cs="Times New Roman"/>
          <w:sz w:val="24"/>
          <w:szCs w:val="24"/>
        </w:rPr>
        <w:t>Кононенко Р.В.</w:t>
      </w:r>
      <w:r w:rsidR="00CE2628" w:rsidRPr="009D2EB9">
        <w:rPr>
          <w:rFonts w:ascii="Times New Roman" w:hAnsi="Times New Roman" w:cs="Times New Roman"/>
          <w:sz w:val="24"/>
          <w:szCs w:val="24"/>
        </w:rPr>
        <w:t xml:space="preserve"> Фольклор как коллективная идентичность и </w:t>
      </w:r>
      <w:proofErr w:type="spellStart"/>
      <w:r w:rsidR="00CE2628" w:rsidRPr="009D2EB9">
        <w:rPr>
          <w:rFonts w:ascii="Times New Roman" w:hAnsi="Times New Roman" w:cs="Times New Roman"/>
          <w:sz w:val="24"/>
          <w:szCs w:val="24"/>
        </w:rPr>
        <w:t>wow-factor</w:t>
      </w:r>
      <w:proofErr w:type="spellEnd"/>
      <w:r w:rsidR="00CE2628" w:rsidRPr="009D2EB9">
        <w:rPr>
          <w:rFonts w:ascii="Times New Roman" w:hAnsi="Times New Roman" w:cs="Times New Roman"/>
          <w:sz w:val="24"/>
          <w:szCs w:val="24"/>
        </w:rPr>
        <w:t xml:space="preserve">: социокультурный анализ // </w:t>
      </w:r>
      <w:proofErr w:type="spellStart"/>
      <w:r w:rsidR="00CE2628" w:rsidRPr="009D2EB9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="00CE2628" w:rsidRPr="009D2EB9">
        <w:rPr>
          <w:rFonts w:ascii="Times New Roman" w:hAnsi="Times New Roman" w:cs="Times New Roman"/>
          <w:sz w:val="24"/>
          <w:szCs w:val="24"/>
        </w:rPr>
        <w:t>. Том. гос. ун-та. Философия. Социология. Политология. 2012. №4 (20)</w:t>
      </w:r>
      <w:r w:rsidR="00CE2628" w:rsidRPr="009D2EB9">
        <w:rPr>
          <w:rFonts w:ascii="Times New Roman" w:hAnsi="Times New Roman" w:cs="Times New Roman"/>
          <w:sz w:val="24"/>
          <w:szCs w:val="24"/>
        </w:rPr>
        <w:tab/>
      </w:r>
    </w:p>
    <w:p w14:paraId="30897585" w14:textId="5A37667C" w:rsidR="00CE2628" w:rsidRPr="009D2EB9" w:rsidRDefault="00CE2628" w:rsidP="009D2E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EB9">
        <w:rPr>
          <w:rFonts w:ascii="Times New Roman" w:hAnsi="Times New Roman" w:cs="Times New Roman"/>
          <w:sz w:val="24"/>
          <w:szCs w:val="24"/>
        </w:rPr>
        <w:t>Неклюдов С. Ю. Фольклор и его исследования: век двадцатый // [б. и.]. — [б. м.], [б. г.]. — [б. с.].</w:t>
      </w:r>
    </w:p>
    <w:p w14:paraId="27674096" w14:textId="77777777" w:rsidR="009D2EB9" w:rsidRDefault="00CE2628" w:rsidP="009D2E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D2EB9">
        <w:rPr>
          <w:rFonts w:ascii="Times New Roman" w:hAnsi="Times New Roman" w:cs="Times New Roman"/>
          <w:sz w:val="24"/>
          <w:szCs w:val="24"/>
          <w:lang w:val="en-US"/>
        </w:rPr>
        <w:t>Giangrosso</w:t>
      </w:r>
      <w:proofErr w:type="spellEnd"/>
      <w:r w:rsidRPr="009D2EB9">
        <w:rPr>
          <w:rFonts w:ascii="Times New Roman" w:hAnsi="Times New Roman" w:cs="Times New Roman"/>
          <w:sz w:val="24"/>
          <w:szCs w:val="24"/>
          <w:lang w:val="en-US"/>
        </w:rPr>
        <w:t>, Patricia, “Charms”. // Jeep, John (</w:t>
      </w:r>
      <w:proofErr w:type="gramStart"/>
      <w:r w:rsidRPr="009D2EB9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9D2EB9">
        <w:rPr>
          <w:rFonts w:ascii="Times New Roman" w:hAnsi="Times New Roman" w:cs="Times New Roman"/>
          <w:sz w:val="24"/>
          <w:szCs w:val="24"/>
          <w:lang w:val="en-US"/>
        </w:rPr>
        <w:t>.). Medieval Germany: An Encyclopedia, Routledge, 113.</w:t>
      </w:r>
    </w:p>
    <w:p w14:paraId="16E515F2" w14:textId="1EF7BB38" w:rsidR="00CE2628" w:rsidRPr="009D2EB9" w:rsidRDefault="00CE2628" w:rsidP="009D2E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2EB9">
        <w:rPr>
          <w:rFonts w:ascii="Times New Roman" w:hAnsi="Times New Roman" w:cs="Times New Roman"/>
          <w:sz w:val="24"/>
          <w:szCs w:val="24"/>
          <w:lang w:val="de-DE"/>
        </w:rPr>
        <w:t xml:space="preserve"> Grimm,</w:t>
      </w:r>
      <w:r w:rsidR="009D2EB9">
        <w:rPr>
          <w:rFonts w:ascii="Times New Roman" w:hAnsi="Times New Roman" w:cs="Times New Roman"/>
          <w:sz w:val="24"/>
          <w:szCs w:val="24"/>
          <w:lang w:val="de-DE"/>
        </w:rPr>
        <w:t xml:space="preserve"> J.</w:t>
      </w:r>
      <w:bookmarkStart w:id="0" w:name="_GoBack"/>
      <w:bookmarkEnd w:id="0"/>
      <w:r w:rsidRPr="009D2EB9">
        <w:rPr>
          <w:rFonts w:ascii="Times New Roman" w:hAnsi="Times New Roman" w:cs="Times New Roman"/>
          <w:sz w:val="24"/>
          <w:szCs w:val="24"/>
          <w:lang w:val="de-DE"/>
        </w:rPr>
        <w:t xml:space="preserve"> Über zwei entdeckte </w:t>
      </w:r>
      <w:proofErr w:type="spellStart"/>
      <w:r w:rsidRPr="009D2EB9">
        <w:rPr>
          <w:rFonts w:ascii="Times New Roman" w:hAnsi="Times New Roman" w:cs="Times New Roman"/>
          <w:sz w:val="24"/>
          <w:szCs w:val="24"/>
          <w:lang w:val="de-DE"/>
        </w:rPr>
        <w:t>gedichte</w:t>
      </w:r>
      <w:proofErr w:type="spellEnd"/>
      <w:r w:rsidRPr="009D2EB9">
        <w:rPr>
          <w:rFonts w:ascii="Times New Roman" w:hAnsi="Times New Roman" w:cs="Times New Roman"/>
          <w:sz w:val="24"/>
          <w:szCs w:val="24"/>
          <w:lang w:val="de-DE"/>
        </w:rPr>
        <w:t xml:space="preserve"> aus der </w:t>
      </w:r>
      <w:proofErr w:type="spellStart"/>
      <w:r w:rsidRPr="009D2EB9">
        <w:rPr>
          <w:rFonts w:ascii="Times New Roman" w:hAnsi="Times New Roman" w:cs="Times New Roman"/>
          <w:sz w:val="24"/>
          <w:szCs w:val="24"/>
          <w:lang w:val="de-DE"/>
        </w:rPr>
        <w:t>zeit</w:t>
      </w:r>
      <w:proofErr w:type="spellEnd"/>
      <w:r w:rsidRPr="009D2EB9">
        <w:rPr>
          <w:rFonts w:ascii="Times New Roman" w:hAnsi="Times New Roman" w:cs="Times New Roman"/>
          <w:sz w:val="24"/>
          <w:szCs w:val="24"/>
          <w:lang w:val="de-DE"/>
        </w:rPr>
        <w:t xml:space="preserve"> des deutschen Heidentums, 1842; </w:t>
      </w:r>
      <w:proofErr w:type="spellStart"/>
      <w:r w:rsidRPr="009D2EB9">
        <w:rPr>
          <w:rFonts w:ascii="Times New Roman" w:hAnsi="Times New Roman" w:cs="Times New Roman"/>
          <w:sz w:val="24"/>
          <w:szCs w:val="24"/>
          <w:lang w:val="en-US"/>
        </w:rPr>
        <w:t>переиздано</w:t>
      </w:r>
      <w:proofErr w:type="spellEnd"/>
      <w:r w:rsidRPr="009D2EB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D2EB9">
        <w:rPr>
          <w:rFonts w:ascii="Times New Roman" w:hAnsi="Times New Roman" w:cs="Times New Roman"/>
          <w:sz w:val="24"/>
          <w:szCs w:val="24"/>
          <w:lang w:val="en-US"/>
        </w:rPr>
        <w:t>в</w:t>
      </w:r>
      <w:r w:rsidRPr="009D2EB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D2EB9">
        <w:rPr>
          <w:rFonts w:ascii="Times New Roman" w:hAnsi="Times New Roman" w:cs="Times New Roman"/>
          <w:sz w:val="24"/>
          <w:szCs w:val="24"/>
          <w:lang w:val="en-US"/>
        </w:rPr>
        <w:t>сборнике</w:t>
      </w:r>
      <w:proofErr w:type="spellEnd"/>
      <w:r w:rsidRPr="009D2EB9">
        <w:rPr>
          <w:rFonts w:ascii="Times New Roman" w:hAnsi="Times New Roman" w:cs="Times New Roman"/>
          <w:sz w:val="24"/>
          <w:szCs w:val="24"/>
          <w:lang w:val="de-DE"/>
        </w:rPr>
        <w:t>: Jacob Grimm, Abhandlungen zur Mythologie und Sittenkunde, Berlin, 1865.</w:t>
      </w:r>
    </w:p>
    <w:sectPr w:rsidR="00CE2628" w:rsidRPr="009D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917AD"/>
    <w:multiLevelType w:val="hybridMultilevel"/>
    <w:tmpl w:val="9830F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2B"/>
    <w:rsid w:val="002C462B"/>
    <w:rsid w:val="0091734D"/>
    <w:rsid w:val="009D2EB9"/>
    <w:rsid w:val="00AF200F"/>
    <w:rsid w:val="00CE2628"/>
    <w:rsid w:val="00DB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9103"/>
  <w15:chartTrackingRefBased/>
  <w15:docId w15:val="{ACD7B29B-87F6-41FD-902D-DB3218B0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Штапкина</dc:creator>
  <cp:keywords/>
  <dc:description/>
  <cp:lastModifiedBy>Я</cp:lastModifiedBy>
  <cp:revision>3</cp:revision>
  <dcterms:created xsi:type="dcterms:W3CDTF">2025-03-03T17:54:00Z</dcterms:created>
  <dcterms:modified xsi:type="dcterms:W3CDTF">2025-03-03T18:13:00Z</dcterms:modified>
</cp:coreProperties>
</file>