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7580" w:rsidRDefault="000D6EB2" w:rsidP="009F51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741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передачи </w:t>
      </w:r>
      <w:proofErr w:type="spellStart"/>
      <w:r w:rsidRPr="0057414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интертекстуальных</w:t>
      </w:r>
      <w:proofErr w:type="spellEnd"/>
      <w:r w:rsidRPr="005741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элементов в рамках аудиовизуального перевода</w:t>
      </w:r>
    </w:p>
    <w:p w14:paraId="2DBB20D1" w14:textId="7514CE7D" w:rsidR="00574148" w:rsidRDefault="00574148" w:rsidP="009F51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12B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Юдина Ксения Владимировна</w:t>
      </w:r>
    </w:p>
    <w:p w14:paraId="5D0AD2CD" w14:textId="7BE7726E" w:rsidR="00512B66" w:rsidRPr="00512B66" w:rsidRDefault="00512B66" w:rsidP="009F51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12B66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72A2C022" w14:textId="5BF392C5" w:rsidR="00512B66" w:rsidRPr="00512B66" w:rsidRDefault="00512B66" w:rsidP="009F51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12B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Челябинский государственный университет, </w:t>
      </w:r>
      <w:r w:rsidR="009F51B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факультет лингвистики и перевода, </w:t>
      </w:r>
      <w:r w:rsidRPr="00512B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Челябинск, Россия </w:t>
      </w:r>
    </w:p>
    <w:p w14:paraId="627AFB8C" w14:textId="26CBC71F" w:rsidR="00512B66" w:rsidRPr="00512B66" w:rsidRDefault="00512B66" w:rsidP="009F51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512B66">
        <w:rPr>
          <w:rFonts w:ascii="Times New Roman" w:eastAsia="Times New Roman" w:hAnsi="Times New Roman" w:cs="Times New Roman"/>
          <w:i/>
          <w:iCs/>
          <w:sz w:val="24"/>
          <w:szCs w:val="24"/>
        </w:rPr>
        <w:t>E-mail: yudinak14@gmail.com</w:t>
      </w:r>
    </w:p>
    <w:p w14:paraId="00000002" w14:textId="03762EA4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работа посвящена особенностям передачи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учетом ограничений и современных стандартов аудиовизуального перевода. Материалом для анализа 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выступает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фильм С. Спилберга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Ready Player One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 года и его перевод на русский язык студи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Мосфильм-Мастер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Актуальность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обуславливается недостаточным вниманием к специфике аудиовизуального перевода в исследованиях реализации категории интертекстуальности в медиасфере. Цель работы — исследовать основные способы передачи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включений и причины смысловых потерь при аудиовизуальном переводе.</w:t>
      </w:r>
    </w:p>
    <w:p w14:paraId="00000004" w14:textId="1AFCB33F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современной лингвистике понятие </w:t>
      </w:r>
      <w:r w:rsidR="00E10D3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8A271D">
        <w:rPr>
          <w:rFonts w:ascii="Times New Roman" w:eastAsia="Times New Roman" w:hAnsi="Times New Roman" w:cs="Times New Roman"/>
          <w:sz w:val="24"/>
          <w:szCs w:val="24"/>
        </w:rPr>
        <w:t>интертекстуальност</w:t>
      </w:r>
      <w:proofErr w:type="spellEnd"/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E10D3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 xml:space="preserve"> имеет множество формулировок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восходят к </w:t>
      </w:r>
      <w:proofErr w:type="spellStart"/>
      <w:r w:rsidR="008A271D">
        <w:rPr>
          <w:rFonts w:ascii="Times New Roman" w:eastAsia="Times New Roman" w:hAnsi="Times New Roman" w:cs="Times New Roman"/>
          <w:sz w:val="24"/>
          <w:szCs w:val="24"/>
        </w:rPr>
        <w:t>утверждени</w:t>
      </w:r>
      <w:proofErr w:type="spellEnd"/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 xml:space="preserve"> Юлии </w:t>
      </w:r>
      <w:proofErr w:type="spellStart"/>
      <w:r w:rsidR="008A271D">
        <w:rPr>
          <w:rFonts w:ascii="Times New Roman" w:eastAsia="Times New Roman" w:hAnsi="Times New Roman" w:cs="Times New Roman"/>
          <w:sz w:val="24"/>
          <w:szCs w:val="24"/>
        </w:rPr>
        <w:t>Кристевой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«любой текст строится как мозаика цитаций, любой текст — это впитывание и трансформация какого-нибудь другого текста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[1].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работе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>М.М. Бахтин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посвященной проблемам речевых жанров, указывает</w:t>
      </w:r>
      <w:proofErr w:type="spellStart"/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то, что любое высказывание, независимо от его объема, тематики или формы 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 xml:space="preserve">проявления, </w:t>
      </w:r>
      <w:proofErr w:type="spellStart"/>
      <w:r w:rsidR="008A271D">
        <w:rPr>
          <w:rFonts w:ascii="Times New Roman" w:eastAsia="Times New Roman" w:hAnsi="Times New Roman" w:cs="Times New Roman"/>
          <w:sz w:val="24"/>
          <w:szCs w:val="24"/>
        </w:rPr>
        <w:t>модифициру</w:t>
      </w:r>
      <w:proofErr w:type="spellEnd"/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говорящего и является прежде всего ответной реакцией на другие (прошлые) высказывания данной сферы речевого общения: «Наша речь, то есть все наши высказывания (в том числе и творческие произведения), полна чужих слов, разной степени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чужести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разной степени освоенности, разной степени осознанности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выделенности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[2]. </w:t>
      </w:r>
    </w:p>
    <w:p w14:paraId="00000005" w14:textId="6D3A7672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Говоря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148">
        <w:rPr>
          <w:rFonts w:ascii="Times New Roman" w:eastAsia="Times New Roman" w:hAnsi="Times New Roman" w:cs="Times New Roman"/>
          <w:sz w:val="24"/>
          <w:szCs w:val="24"/>
        </w:rPr>
        <w:t>включениях,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опираемся на 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>классификацию Г.Г.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Слышкина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который выделяе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>т такие виды включений,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упоминания, прямые цитаты,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квазицитаты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аллюзии и продолжения [3]. </w:t>
      </w:r>
    </w:p>
    <w:p w14:paraId="00000007" w14:textId="1B7DB707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методами передачи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метод</w:t>
      </w:r>
      <w:r w:rsidR="00BF1633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адаптации и отчуждения. Первый предполагает замену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функциональный эквивалент, прием добавления или нейтрализацию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элемента. Во втором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передаются дословно с возможным комментарием переводчика. </w:t>
      </w:r>
    </w:p>
    <w:p w14:paraId="00000008" w14:textId="7B03A0F6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Аудиовизуальный перевод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включений имеет множество ограничений. Первый фактор униве</w:t>
      </w:r>
      <w:r w:rsidR="008A271D">
        <w:rPr>
          <w:rFonts w:ascii="Times New Roman" w:eastAsia="Times New Roman" w:hAnsi="Times New Roman" w:cs="Times New Roman"/>
          <w:sz w:val="24"/>
          <w:szCs w:val="24"/>
        </w:rPr>
        <w:t>рсален для всех видов перевода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переводчику важно определить уровень фоновых знаний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преинформационного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запаса реципиента</w:t>
      </w:r>
      <w:r w:rsidR="008A271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исходя их этого проанализировать узнаваемость</w:t>
      </w:r>
      <w:r w:rsidR="00125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Распознать данные элементы</w:t>
      </w:r>
      <w:r w:rsidR="00CC68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тексте помогают такие экстралингвистические факторы, как коммуникативная ситуация, музыкальные вставки, визуальные образы, интонация и жестикуляция персонажей. </w:t>
      </w:r>
    </w:p>
    <w:p w14:paraId="00000009" w14:textId="7B079288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 второму фактору относятся специфичные для аудиовизуального перевода технологические ограничения и стандарты. Так, полная экспликация какой-либо аллюзии невозможна из-за особенности укладки текста перевода под субтитры, дубляж и закадровое озвучивание. В случае с субтитрами существуют строгие ограничения в количестве строк и знаков, установленные международным стандартом скорости чтения и отображения текста на экране, а также привязка смены субтитров к смене планов в кадре. Перевод под полный дубляж-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соблюдение требований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изохронии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синхронности движения губ. Закадровое озвучивание хоть и считается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щадящим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сравнении с предыдущим видом перевода, так же предполагает необходимость уместить текст перевода с максимальным разрешенным расхождением с исходной звуковой дорожкой в одну секунду. </w:t>
      </w:r>
    </w:p>
    <w:p w14:paraId="0000000A" w14:textId="5131415E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Третий фактор особенно важен при переводе цитат. С правовой точки зрения, любое использование уже существующего перевода определенной цитаты в аудиовизуальном произведении цитированием как таковым считаться не может, так как ни в одном из видов аудиовизуального перевода нет технической возможности указать первоисточник. Теоретически, перевод можно использовать с разрешения правообладателя, но в большинстве случаев приводится собственный перевод. В зависимости от степени расхождения вариантов перевода реципиент либо не сможет должным образом распознать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индекс</w:t>
      </w:r>
      <w:r w:rsidR="00AE59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либо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негативно оценит перевод произведения. </w:t>
      </w:r>
    </w:p>
    <w:p w14:paraId="0000000B" w14:textId="6C8D671C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Перейдем к анализу примеров. Для начала стоит отметить, что фильм ориентирован на массового зрителя. Вселенная и лор фильма разворачивается вокруг отсылок к американской поп культуре 1980-х и 90-х годов, что уже предполагает трудность восприятия зрителя из другой культуры. Тем не менее большинство упоминаний входят в когнитивную базу отечественных реципиентов и не требуют сложных манипуляций для их адаптации. Например, песня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 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была популярна среди советской молодежи, а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Radio Star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Buggles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обрело популярность за пределами Америки через пару десятков лет благодаря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случае с фильмами, отечественному зрителю будут известны лишь те, что были переведены, распространялись на DVD или в интернете и стали частью поп культуры уже в 2000-х, например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Shining</w:t>
      </w:r>
      <w:proofErr w:type="spellEnd"/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Aliens</w:t>
      </w:r>
      <w:proofErr w:type="spellEnd"/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Breakfast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Club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дубляже были приведены их официальные переводы названия. В следующем примере главному герою указывают на его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hairdo</w:t>
      </w:r>
      <w:proofErr w:type="spellEnd"/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было переведено как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причесон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в фильме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50EE" w:rsidRPr="001250EE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Все без ума от Мэри</w:t>
      </w:r>
      <w:r w:rsidR="001250EE" w:rsidRPr="00CF194D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Сам фильм не популярен в России, но в переводе важно донести смысл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в этом помогает </w:t>
      </w:r>
      <w:r w:rsidR="00CC686F">
        <w:rPr>
          <w:rFonts w:ascii="Times New Roman" w:eastAsia="Times New Roman" w:hAnsi="Times New Roman" w:cs="Times New Roman"/>
          <w:sz w:val="24"/>
          <w:szCs w:val="24"/>
        </w:rPr>
        <w:t>видеоряд,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где показан образ самого героя. </w:t>
      </w:r>
    </w:p>
    <w:p w14:paraId="0000000C" w14:textId="0F553521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Аллюзии переданы с помощью резистивного метода: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бэтмен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очки Кларка Кента (героя комиксов – Супермена). В большинстве случае корректному восприятию помогает видеоряд. Хорошим примером адаптации является нейтрализация аллюзии в реплике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Rosebud</w:t>
      </w:r>
      <w:proofErr w:type="spellEnd"/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Это вы главный в этой истории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Rosebud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название детских саней гражданина Кейна из одноименного фильма 1941 года, данная вещь обладала особым символизмом. Очевидно, что сохранить данный элемент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</w:t>
      </w:r>
      <w:r w:rsidR="00CF194D">
        <w:rPr>
          <w:rFonts w:ascii="Times New Roman" w:eastAsia="Times New Roman" w:hAnsi="Times New Roman" w:cs="Times New Roman"/>
          <w:sz w:val="24"/>
          <w:szCs w:val="24"/>
          <w:lang w:val="ru-RU"/>
        </w:rPr>
        <w:t>уальности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представлялось возможным ввиду сильного расхождения фоновых знаний реципиентов. </w:t>
      </w:r>
    </w:p>
    <w:p w14:paraId="0000000D" w14:textId="72B74425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 из цитат, приведенных в фильме, звучит так: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friends</w:t>
      </w:r>
      <w:proofErr w:type="spellEnd"/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250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Она взята из культового фильма 1946-го года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Wonderful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Life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В России</w:t>
      </w:r>
      <w:r w:rsidR="00AE59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</w:t>
      </w:r>
      <w:r w:rsidR="00AE59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появился в 2000-х, на сегодняшний день существует как минимум 4 вариант</w:t>
      </w:r>
      <w:r w:rsidR="00CC686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</w:t>
      </w:r>
      <w:r w:rsidR="00CC686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разных студий. Чтобы не нарушить авторские права,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Мосфильм-Мастер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использу</w:t>
      </w:r>
      <w:proofErr w:type="spellEnd"/>
      <w:r w:rsidR="00CC686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антонимичный перевод 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У богатых людей не бывает друзей</w:t>
      </w:r>
      <w:r w:rsidR="00E10D3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что кардинально отличается от существовавших ранее вариантов. Однако таким образом цитата теряет всю прецедентность для реципиента, так как ее трудно соотнести с привычными формулировками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1182E2FF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при работе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интертекстуальными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произведениями важно учитывать целевую аудиторию и уровень фоновых знаний реципиента. Аудиовизуальный перевод имеет множество ограничений, которые препятствуют применению полной экспликации для компенсации смысловых потерь. В то же время экстралингвистические факторы</w:t>
      </w:r>
      <w:r w:rsidR="006A1FAB">
        <w:rPr>
          <w:rFonts w:ascii="Times New Roman" w:eastAsia="Times New Roman" w:hAnsi="Times New Roman" w:cs="Times New Roman"/>
          <w:sz w:val="24"/>
          <w:szCs w:val="24"/>
          <w:lang w:val="ru-RU"/>
        </w:rPr>
        <w:t>, особенно видеоряд,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помочь переводчику избежать данных потерь. </w:t>
      </w:r>
    </w:p>
    <w:p w14:paraId="0000000F" w14:textId="77777777" w:rsidR="00577580" w:rsidRDefault="000D6EB2" w:rsidP="00653F0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77777777" w:rsidR="00577580" w:rsidRDefault="000D6EB2" w:rsidP="00653F0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Кристева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 Избранные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труды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разрушение поэтики Текста. М., 2004.</w:t>
      </w:r>
    </w:p>
    <w:p w14:paraId="00000011" w14:textId="77777777" w:rsidR="00577580" w:rsidRDefault="000D6EB2" w:rsidP="00653F0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Бахтин М. М. Эстетика словесного творчества. М., 1979. </w:t>
      </w:r>
    </w:p>
    <w:p w14:paraId="00000012" w14:textId="77777777" w:rsidR="00577580" w:rsidRDefault="000D6EB2" w:rsidP="00653F0B">
      <w:pPr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Слышкин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 От текста к символу: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лингвокультурные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концепты прецедентных текстов в сознании и дискурсе. М., 2000. </w:t>
      </w:r>
    </w:p>
    <w:sectPr w:rsidR="00577580" w:rsidSect="00574148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63DA"/>
    <w:multiLevelType w:val="multilevel"/>
    <w:tmpl w:val="F782E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501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80"/>
    <w:rsid w:val="000D6EB2"/>
    <w:rsid w:val="001250EE"/>
    <w:rsid w:val="00512B66"/>
    <w:rsid w:val="00517209"/>
    <w:rsid w:val="005264B0"/>
    <w:rsid w:val="00574148"/>
    <w:rsid w:val="00577580"/>
    <w:rsid w:val="00653F0B"/>
    <w:rsid w:val="006A1FAB"/>
    <w:rsid w:val="008A271D"/>
    <w:rsid w:val="00900F69"/>
    <w:rsid w:val="009F284C"/>
    <w:rsid w:val="009F51B3"/>
    <w:rsid w:val="00A22DCE"/>
    <w:rsid w:val="00A85B4A"/>
    <w:rsid w:val="00AE5942"/>
    <w:rsid w:val="00B2035A"/>
    <w:rsid w:val="00B46C79"/>
    <w:rsid w:val="00BF1633"/>
    <w:rsid w:val="00CC686F"/>
    <w:rsid w:val="00CF194D"/>
    <w:rsid w:val="00E10D34"/>
    <w:rsid w:val="00E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A580"/>
  <w15:docId w15:val="{DF3ED956-AEAA-4BD3-8AE3-30F289A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7AC3-49F5-490F-B99F-6A16DFBB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Юдина</cp:lastModifiedBy>
  <cp:revision>16</cp:revision>
  <dcterms:created xsi:type="dcterms:W3CDTF">2025-02-09T20:14:00Z</dcterms:created>
  <dcterms:modified xsi:type="dcterms:W3CDTF">2025-02-27T19:10:00Z</dcterms:modified>
</cp:coreProperties>
</file>