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75" w:rsidRPr="00F60F09" w:rsidRDefault="00B36B3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Метафорические образы Соединенных Штатов Америки в советской политической карикатуре (на материале советских газет 1947 – 1957 ) </w:t>
      </w:r>
    </w:p>
    <w:p w:rsidR="00F81275" w:rsidRDefault="00B36B3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Научный руководитель – Кабахидзе Екатерина Львовна</w:t>
      </w:r>
    </w:p>
    <w:p w:rsidR="00F81275" w:rsidRPr="00F60F09" w:rsidRDefault="00B36B3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Товмасян К. А</w:t>
      </w:r>
      <w:r w:rsidRPr="00F60F09">
        <w:rPr>
          <w:rFonts w:ascii="Times New Roman" w:hAnsi="Times New Roman"/>
          <w:b/>
          <w:bCs/>
          <w:sz w:val="24"/>
          <w:szCs w:val="24"/>
        </w:rPr>
        <w:t>.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Студент (магистр)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i/>
          <w:iCs/>
          <w:sz w:val="24"/>
          <w:szCs w:val="24"/>
        </w:rPr>
      </w:pPr>
      <w:r>
        <w:rPr>
          <w:rStyle w:val="15"/>
          <w:rFonts w:ascii="Times New Roman" w:hAnsi="Times New Roman"/>
          <w:i/>
          <w:iCs/>
          <w:sz w:val="24"/>
          <w:szCs w:val="24"/>
        </w:rPr>
        <w:t>Московский государственный университет</w:t>
      </w:r>
      <w:r>
        <w:rPr>
          <w:rStyle w:val="15"/>
          <w:rFonts w:ascii="Times New Roman" w:hAnsi="Times New Roman"/>
          <w:i/>
          <w:iCs/>
          <w:sz w:val="24"/>
          <w:szCs w:val="24"/>
        </w:rPr>
        <w:t xml:space="preserve"> имени М.В. Ломоносова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i/>
          <w:iCs/>
          <w:sz w:val="24"/>
          <w:szCs w:val="24"/>
        </w:rPr>
      </w:pPr>
      <w:r>
        <w:rPr>
          <w:rStyle w:val="15"/>
          <w:rFonts w:ascii="Times New Roman" w:hAnsi="Times New Roman"/>
          <w:i/>
          <w:iCs/>
          <w:sz w:val="24"/>
          <w:szCs w:val="24"/>
        </w:rPr>
        <w:t>Факультет иностранных языков и регионоведения, Москва, Россия</w:t>
      </w:r>
    </w:p>
    <w:p w:rsidR="00F81275" w:rsidRPr="00F60F09" w:rsidRDefault="00B36B32">
      <w:pPr>
        <w:pStyle w:val="p1"/>
        <w:jc w:val="center"/>
        <w:rPr>
          <w:rStyle w:val="15"/>
          <w:rFonts w:ascii="Times New Roman" w:hAnsi="Times New Roman"/>
          <w:b/>
          <w:bCs/>
          <w:sz w:val="24"/>
          <w:szCs w:val="24"/>
          <w:lang w:val="de-DE"/>
        </w:rPr>
      </w:pPr>
      <w:r w:rsidRPr="00F60F09">
        <w:rPr>
          <w:rStyle w:val="15"/>
          <w:rFonts w:ascii="Times New Roman" w:hAnsi="Times New Roman"/>
          <w:i/>
          <w:iCs/>
          <w:sz w:val="24"/>
          <w:szCs w:val="24"/>
          <w:lang w:val="de-DE"/>
        </w:rPr>
        <w:t>E-mail: karine.tovmasyan.02@bk.ru</w:t>
      </w:r>
    </w:p>
    <w:p w:rsidR="00F81275" w:rsidRPr="00F60F09" w:rsidRDefault="00B36B32">
      <w:pPr>
        <w:pStyle w:val="p1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  <w:r w:rsidRPr="00F60F09">
        <w:rPr>
          <w:rStyle w:val="15"/>
          <w:rFonts w:ascii="Times New Roman" w:hAnsi="Times New Roman"/>
          <w:b/>
          <w:bCs/>
          <w:sz w:val="24"/>
          <w:szCs w:val="24"/>
        </w:rPr>
        <w:t>--------------------------------------------------------------------------------------------------------------------</w:t>
      </w:r>
    </w:p>
    <w:p w:rsidR="00F81275" w:rsidRPr="00F60F09" w:rsidRDefault="00B36B32">
      <w:pPr>
        <w:pStyle w:val="p1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  <w:r w:rsidRPr="00F60F09">
        <w:rPr>
          <w:rStyle w:val="15"/>
          <w:rFonts w:ascii="Times New Roman" w:hAnsi="Times New Roman"/>
          <w:b/>
          <w:bCs/>
          <w:sz w:val="24"/>
          <w:szCs w:val="24"/>
        </w:rPr>
        <w:t xml:space="preserve"> </w:t>
      </w:r>
    </w:p>
    <w:p w:rsidR="00F81275" w:rsidRDefault="00B36B3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Лингвистическую на</w:t>
      </w:r>
      <w:r>
        <w:rPr>
          <w:rFonts w:ascii="Times New Roman" w:hAnsi="Times New Roman"/>
          <w:sz w:val="24"/>
          <w:szCs w:val="24"/>
        </w:rPr>
        <w:t>уку в России в XXI веке определяют несколько ключевых признаков – антропоцентричность (Е.С. Кубрякова), полимодальность (О.К. Ирисханова) и дискурсность (Н.Д. Арутюнова). Особый статус в современной лингвистике получают исследования политической коммуникац</w:t>
      </w:r>
      <w:r>
        <w:rPr>
          <w:rFonts w:ascii="Times New Roman" w:hAnsi="Times New Roman"/>
          <w:sz w:val="24"/>
          <w:szCs w:val="24"/>
        </w:rPr>
        <w:t>ии и метафоры в качестве ее онтологической составляющей в когнитивно-дискурсивной парадигме.</w:t>
      </w:r>
    </w:p>
    <w:p w:rsidR="00F81275" w:rsidRDefault="00B36B3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когнитивной лингвистике метафора, которая ранее традиционно считалась средством художественной выразительности, определяющим свойством которой было использование</w:t>
      </w:r>
      <w:r>
        <w:rPr>
          <w:rFonts w:ascii="Times New Roman" w:hAnsi="Times New Roman"/>
          <w:sz w:val="24"/>
          <w:szCs w:val="24"/>
        </w:rPr>
        <w:t xml:space="preserve"> слов и выражений в переносном смысле на основе сходства или сравнения, начинает рассматриваться в качестве ментальной операции, моделирующей структуры сознания участников политической коммуникации (А.Н. Баранов). Метафора выступает ключевым способом манип</w:t>
      </w:r>
      <w:r>
        <w:rPr>
          <w:rFonts w:ascii="Times New Roman" w:hAnsi="Times New Roman"/>
          <w:sz w:val="24"/>
          <w:szCs w:val="24"/>
        </w:rPr>
        <w:t>улирования общественным сознанием, формирования альтернативных реальностей в сознании адресата. Метафора представляет собой сущностный элемент политической коммуникации, который позволяет не только описывать существующую политическую реальность, но и высту</w:t>
      </w:r>
      <w:r>
        <w:rPr>
          <w:rFonts w:ascii="Times New Roman" w:hAnsi="Times New Roman"/>
          <w:sz w:val="24"/>
          <w:szCs w:val="24"/>
        </w:rPr>
        <w:t>пает в качестве ведущего прогностического инструмента, позволяет проектировать сценарии общественного мироустройства в связи с реализуемой политикой.</w:t>
      </w:r>
    </w:p>
    <w:p w:rsidR="00F81275" w:rsidRDefault="00F60F09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исследование посвящено</w:t>
      </w:r>
      <w:r w:rsidR="00B36B32">
        <w:rPr>
          <w:rFonts w:ascii="Times New Roman" w:hAnsi="Times New Roman"/>
          <w:sz w:val="24"/>
          <w:szCs w:val="24"/>
        </w:rPr>
        <w:t xml:space="preserve"> анализу метафорических образов США в советской полит</w:t>
      </w:r>
      <w:r w:rsidR="00B36B32">
        <w:rPr>
          <w:rFonts w:ascii="Times New Roman" w:hAnsi="Times New Roman"/>
          <w:sz w:val="24"/>
          <w:szCs w:val="24"/>
        </w:rPr>
        <w:t>ической карикатуре  на материале советских газет 1947-1957 годов с использованием когнитивно-дискурсивного подхода.</w:t>
      </w:r>
    </w:p>
    <w:p w:rsidR="00F81275" w:rsidRDefault="00B36B3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 исследования определяется возрастающим интересом к политическому дискурсу и роли метафорического образа как первичного языковог</w:t>
      </w:r>
      <w:r>
        <w:rPr>
          <w:rFonts w:ascii="Times New Roman" w:hAnsi="Times New Roman"/>
          <w:sz w:val="24"/>
          <w:szCs w:val="24"/>
        </w:rPr>
        <w:t xml:space="preserve">о кода </w:t>
      </w:r>
      <w:r>
        <w:rPr>
          <w:rFonts w:ascii="Times New Roman" w:hAnsi="Times New Roman"/>
          <w:sz w:val="24"/>
          <w:szCs w:val="24"/>
        </w:rPr>
        <w:t xml:space="preserve">в формировании общенациональных установок, стереотипов восприятия политической действительности других стран.   Метафора используется как для идеологического, так и манипулятивного воздействия в </w:t>
      </w:r>
      <w:r>
        <w:rPr>
          <w:rFonts w:ascii="Times New Roman" w:hAnsi="Times New Roman"/>
          <w:sz w:val="24"/>
          <w:szCs w:val="24"/>
        </w:rPr>
        <w:t>политической коммуникации, несет импли</w:t>
      </w:r>
      <w:r>
        <w:rPr>
          <w:rFonts w:ascii="Times New Roman" w:hAnsi="Times New Roman"/>
          <w:sz w:val="24"/>
          <w:szCs w:val="24"/>
        </w:rPr>
        <w:t xml:space="preserve">цитные смыслы и </w:t>
      </w:r>
      <w:r>
        <w:rPr>
          <w:rFonts w:ascii="Times New Roman" w:hAnsi="Times New Roman"/>
          <w:sz w:val="24"/>
          <w:szCs w:val="24"/>
        </w:rPr>
        <w:t xml:space="preserve">намерения адресанта.  </w:t>
      </w:r>
    </w:p>
    <w:p w:rsidR="00F81275" w:rsidRDefault="00B36B32">
      <w:pPr>
        <w:pStyle w:val="p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Объектом исследования является метафорическое употребление в политическом дискурсе на материалах советских политических газет 1947 – 1957 гг.  </w:t>
      </w:r>
    </w:p>
    <w:p w:rsidR="00F81275" w:rsidRDefault="00B36B32">
      <w:pPr>
        <w:pStyle w:val="p1"/>
        <w:ind w:firstLine="708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исследования </w:t>
      </w:r>
      <w:r w:rsidR="00F60F0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метафорические образы США в полимодальных т</w:t>
      </w:r>
      <w:r>
        <w:rPr>
          <w:rFonts w:ascii="Times New Roman" w:hAnsi="Times New Roman"/>
          <w:sz w:val="24"/>
          <w:szCs w:val="24"/>
        </w:rPr>
        <w:t>екстах советских политических карикатур.</w:t>
      </w:r>
      <w:r w:rsidR="00F60F09">
        <w:rPr>
          <w:rFonts w:ascii="Times New Roman" w:hAnsi="Times New Roman"/>
          <w:sz w:val="24"/>
          <w:szCs w:val="24"/>
        </w:rPr>
        <w:t xml:space="preserve"> </w:t>
      </w:r>
    </w:p>
    <w:p w:rsidR="00F81275" w:rsidRPr="00F60F09" w:rsidRDefault="00B36B32" w:rsidP="00F60F09">
      <w:pPr>
        <w:pStyle w:val="p1"/>
        <w:ind w:firstLine="708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</w:rPr>
        <w:t xml:space="preserve">В настоящем исследовании </w:t>
      </w:r>
      <w:r w:rsidR="00F60F09">
        <w:rPr>
          <w:rStyle w:val="15"/>
          <w:rFonts w:ascii="Times New Roman" w:hAnsi="Times New Roman"/>
          <w:sz w:val="24"/>
          <w:szCs w:val="24"/>
        </w:rPr>
        <w:t>были изучены</w:t>
      </w:r>
      <w:r>
        <w:rPr>
          <w:rStyle w:val="15"/>
          <w:rFonts w:ascii="Times New Roman" w:hAnsi="Times New Roman"/>
          <w:sz w:val="24"/>
          <w:szCs w:val="24"/>
        </w:rPr>
        <w:t xml:space="preserve"> характеристики и признаками политического дискурса, </w:t>
      </w:r>
      <w:r>
        <w:rPr>
          <w:rStyle w:val="15"/>
          <w:rFonts w:ascii="Times New Roman" w:hAnsi="Times New Roman"/>
          <w:sz w:val="24"/>
          <w:szCs w:val="24"/>
        </w:rPr>
        <w:t xml:space="preserve">роль метафоры как средства управления сознанием в </w:t>
      </w:r>
      <w:r>
        <w:rPr>
          <w:rStyle w:val="15"/>
          <w:rFonts w:ascii="Times New Roman" w:hAnsi="Times New Roman"/>
          <w:sz w:val="24"/>
          <w:szCs w:val="24"/>
        </w:rPr>
        <w:t xml:space="preserve">политическом контексте. </w:t>
      </w:r>
      <w:r w:rsidR="00F60F09">
        <w:rPr>
          <w:rStyle w:val="15"/>
          <w:rFonts w:ascii="Times New Roman" w:hAnsi="Times New Roman"/>
          <w:sz w:val="24"/>
          <w:szCs w:val="24"/>
        </w:rPr>
        <w:t>Кроме этого,  выявлены метафорические</w:t>
      </w:r>
      <w:r>
        <w:rPr>
          <w:rStyle w:val="15"/>
          <w:rFonts w:ascii="Times New Roman" w:hAnsi="Times New Roman"/>
          <w:sz w:val="24"/>
          <w:szCs w:val="24"/>
        </w:rPr>
        <w:t xml:space="preserve"> модел</w:t>
      </w:r>
      <w:r w:rsidR="00F60F09">
        <w:rPr>
          <w:rStyle w:val="15"/>
          <w:rFonts w:ascii="Times New Roman" w:hAnsi="Times New Roman"/>
          <w:sz w:val="24"/>
          <w:szCs w:val="24"/>
        </w:rPr>
        <w:t>и</w:t>
      </w:r>
      <w:r>
        <w:rPr>
          <w:rStyle w:val="15"/>
          <w:rFonts w:ascii="Times New Roman" w:hAnsi="Times New Roman"/>
          <w:sz w:val="24"/>
          <w:szCs w:val="24"/>
        </w:rPr>
        <w:t xml:space="preserve"> в </w:t>
      </w:r>
      <w:r w:rsidR="00F60F09">
        <w:rPr>
          <w:rStyle w:val="15"/>
          <w:rFonts w:ascii="Times New Roman" w:hAnsi="Times New Roman"/>
          <w:sz w:val="24"/>
          <w:szCs w:val="24"/>
        </w:rPr>
        <w:t xml:space="preserve">подкорпусе политических карикатур советских газет 1947 – 1957 гг. </w:t>
      </w: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 </w:t>
      </w:r>
    </w:p>
    <w:p w:rsidR="00F81275" w:rsidRDefault="00B36B32" w:rsidP="00F60F09">
      <w:pPr>
        <w:pStyle w:val="p1"/>
        <w:contextualSpacing/>
        <w:jc w:val="center"/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F81275" w:rsidRDefault="00B36B32" w:rsidP="00F60F09">
      <w:pPr>
        <w:pStyle w:val="ListParagraph1"/>
        <w:numPr>
          <w:ilvl w:val="0"/>
          <w:numId w:val="1"/>
        </w:numPr>
        <w:shd w:val="clear" w:color="auto" w:fill="FFFFFF"/>
        <w:spacing w:before="0" w:beforeAutospacing="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Чудинов, А. П. Метафорическая мозаика в современной политической коммуникации: монография / А. П. Чудинов //Philology.ru: Русский филологический портал. </w:t>
      </w:r>
    </w:p>
    <w:p w:rsidR="00F81275" w:rsidRDefault="00B36B32" w:rsidP="00F60F09">
      <w:pPr>
        <w:pStyle w:val="ListParagraph1"/>
        <w:numPr>
          <w:ilvl w:val="0"/>
          <w:numId w:val="1"/>
        </w:numPr>
        <w:shd w:val="clear" w:color="auto" w:fill="FFFFFF"/>
        <w:spacing w:before="0" w:beforeAutospacing="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Шейгал Е. И. Семиотика политического дискурса. Волгоград: Перемена, 2000. 368 с. </w:t>
      </w:r>
    </w:p>
    <w:p w:rsidR="00F81275" w:rsidRDefault="00B36B32" w:rsidP="00F60F09">
      <w:pPr>
        <w:pStyle w:val="ListParagraph1"/>
        <w:numPr>
          <w:ilvl w:val="0"/>
          <w:numId w:val="1"/>
        </w:numPr>
        <w:shd w:val="clear" w:color="auto" w:fill="FFFFFF"/>
        <w:spacing w:before="0" w:beforeAutospacing="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Шейгал Е.И. Семиотика политического дискурса / Е.И. Шейгал. Москва; Волгоград: Перемена, 2000. – 367с.</w:t>
      </w:r>
      <w:bookmarkStart w:id="0" w:name="_GoBack"/>
      <w:bookmarkEnd w:id="0"/>
    </w:p>
    <w:p w:rsidR="00F81275" w:rsidRDefault="00B36B32" w:rsidP="00F60F09">
      <w:pPr>
        <w:pStyle w:val="ListParagraph1"/>
        <w:numPr>
          <w:ilvl w:val="0"/>
          <w:numId w:val="1"/>
        </w:numPr>
        <w:shd w:val="clear" w:color="auto" w:fill="FFFFFF"/>
        <w:spacing w:before="0" w:beforeAutospacing="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Быков Т.Ю. Метафорические параллели в советском и американском политиче</w:t>
      </w:r>
      <w:r>
        <w:rPr>
          <w:rFonts w:ascii="Times New Roman" w:hAnsi="Times New Roman"/>
          <w:sz w:val="24"/>
          <w:szCs w:val="24"/>
        </w:rPr>
        <w:t>ских дискурсах тридцатых годов / Т.Ю. Быков // Вестник Челябинского государственного университета: вып 32 (286) Чел. Гос. Ун-т. – Челябинск, 2012. – с. 22- 26</w:t>
      </w:r>
      <w:r>
        <w:rPr>
          <w:rFonts w:ascii="Times New Roman" w:hAnsi="Times New Roman"/>
          <w:sz w:val="28"/>
          <w:szCs w:val="28"/>
        </w:rPr>
        <w:t>.</w:t>
      </w:r>
    </w:p>
    <w:p w:rsidR="00F81275" w:rsidRDefault="00F81275" w:rsidP="00F60F09">
      <w:pPr>
        <w:pStyle w:val="ListParagraph1"/>
        <w:shd w:val="clear" w:color="auto" w:fill="FFFFFF"/>
        <w:spacing w:before="0" w:beforeAutospacing="0" w:after="0" w:line="240" w:lineRule="auto"/>
        <w:ind w:left="1496"/>
        <w:jc w:val="both"/>
        <w:rPr>
          <w:rFonts w:ascii="Times New Roman" w:hAnsi="Times New Roman"/>
          <w:sz w:val="28"/>
          <w:szCs w:val="28"/>
        </w:rPr>
      </w:pPr>
    </w:p>
    <w:p w:rsidR="00F81275" w:rsidRDefault="00F81275" w:rsidP="00F60F09">
      <w:pPr>
        <w:pStyle w:val="ListParagraph1"/>
        <w:shd w:val="clear" w:color="auto" w:fill="FFFFFF"/>
        <w:spacing w:before="0" w:beforeAutospacing="0" w:after="0" w:line="240" w:lineRule="auto"/>
        <w:ind w:left="113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1275" w:rsidRDefault="00F81275" w:rsidP="00F60F09">
      <w:pPr>
        <w:pStyle w:val="p1"/>
        <w:ind w:left="1496"/>
        <w:contextualSpacing/>
        <w:rPr>
          <w:rStyle w:val="15"/>
          <w:rFonts w:ascii="Times New Roman" w:hAnsi="Times New Roman"/>
          <w:sz w:val="24"/>
          <w:szCs w:val="24"/>
        </w:rPr>
      </w:pPr>
    </w:p>
    <w:p w:rsidR="00F81275" w:rsidRDefault="00B36B32" w:rsidP="00F60F09">
      <w:pPr>
        <w:pStyle w:val="p1"/>
        <w:contextualSpacing/>
        <w:jc w:val="center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</w:rPr>
        <w:t xml:space="preserve"> 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b/>
          <w:bCs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 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b/>
          <w:bCs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 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b/>
          <w:bCs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 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b/>
          <w:bCs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 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b/>
          <w:bCs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 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b/>
          <w:bCs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 </w:t>
      </w:r>
    </w:p>
    <w:p w:rsidR="00F81275" w:rsidRDefault="00B36B32">
      <w:pPr>
        <w:pStyle w:val="p1"/>
        <w:jc w:val="center"/>
        <w:rPr>
          <w:rStyle w:val="15"/>
          <w:rFonts w:ascii="Times New Roman" w:hAnsi="Times New Roman"/>
          <w:b/>
          <w:bCs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 </w:t>
      </w:r>
    </w:p>
    <w:p w:rsidR="00F81275" w:rsidRDefault="00B36B32">
      <w:pPr>
        <w:pStyle w:val="Normal1"/>
      </w:pPr>
      <w:r>
        <w:t xml:space="preserve"> </w:t>
      </w:r>
    </w:p>
    <w:p w:rsidR="00F81275" w:rsidRDefault="00F81275"/>
    <w:sectPr w:rsidR="00F8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B32" w:rsidRDefault="00B36B32">
      <w:pPr>
        <w:spacing w:line="240" w:lineRule="auto"/>
      </w:pPr>
      <w:r>
        <w:separator/>
      </w:r>
    </w:p>
  </w:endnote>
  <w:endnote w:type="continuationSeparator" w:id="0">
    <w:p w:rsidR="00B36B32" w:rsidRDefault="00B36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Microsoft YaHei"/>
    <w:charset w:val="86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汉仪中等线KW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B32" w:rsidRDefault="00B36B32">
      <w:pPr>
        <w:spacing w:after="0"/>
      </w:pPr>
      <w:r>
        <w:separator/>
      </w:r>
    </w:p>
  </w:footnote>
  <w:footnote w:type="continuationSeparator" w:id="0">
    <w:p w:rsidR="00B36B32" w:rsidRDefault="00B36B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C7A45"/>
    <w:multiLevelType w:val="multilevel"/>
    <w:tmpl w:val="7E9C7A45"/>
    <w:lvl w:ilvl="0">
      <w:start w:val="1"/>
      <w:numFmt w:val="decimal"/>
      <w:lvlText w:val="%1."/>
      <w:lvlJc w:val="left"/>
      <w:pPr>
        <w:ind w:left="1496" w:hanging="360"/>
      </w:pPr>
    </w:lvl>
    <w:lvl w:ilvl="1">
      <w:start w:val="1"/>
      <w:numFmt w:val="lowerLetter"/>
      <w:lvlText w:val="%2."/>
      <w:lvlJc w:val="left"/>
      <w:pPr>
        <w:ind w:left="2216" w:hanging="360"/>
      </w:pPr>
    </w:lvl>
    <w:lvl w:ilvl="2">
      <w:start w:val="1"/>
      <w:numFmt w:val="lowerRoman"/>
      <w:lvlText w:val="%3."/>
      <w:lvlJc w:val="right"/>
      <w:pPr>
        <w:ind w:left="2936" w:hanging="180"/>
      </w:pPr>
    </w:lvl>
    <w:lvl w:ilvl="3">
      <w:start w:val="1"/>
      <w:numFmt w:val="decimal"/>
      <w:lvlText w:val="%4."/>
      <w:lvlJc w:val="left"/>
      <w:pPr>
        <w:ind w:left="3656" w:hanging="360"/>
      </w:pPr>
    </w:lvl>
    <w:lvl w:ilvl="4">
      <w:start w:val="1"/>
      <w:numFmt w:val="lowerLetter"/>
      <w:lvlText w:val="%5."/>
      <w:lvlJc w:val="left"/>
      <w:pPr>
        <w:ind w:left="4376" w:hanging="360"/>
      </w:pPr>
    </w:lvl>
    <w:lvl w:ilvl="5">
      <w:start w:val="1"/>
      <w:numFmt w:val="lowerRoman"/>
      <w:lvlText w:val="%6."/>
      <w:lvlJc w:val="right"/>
      <w:pPr>
        <w:ind w:left="5096" w:hanging="180"/>
      </w:pPr>
    </w:lvl>
    <w:lvl w:ilvl="6">
      <w:start w:val="1"/>
      <w:numFmt w:val="decimal"/>
      <w:lvlText w:val="%7."/>
      <w:lvlJc w:val="left"/>
      <w:pPr>
        <w:ind w:left="5816" w:hanging="360"/>
      </w:pPr>
    </w:lvl>
    <w:lvl w:ilvl="7">
      <w:start w:val="1"/>
      <w:numFmt w:val="lowerLetter"/>
      <w:lvlText w:val="%8."/>
      <w:lvlJc w:val="left"/>
      <w:pPr>
        <w:ind w:left="6536" w:hanging="360"/>
      </w:pPr>
    </w:lvl>
    <w:lvl w:ilvl="8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CB"/>
    <w:rsid w:val="DDEEE0BE"/>
    <w:rsid w:val="007127A2"/>
    <w:rsid w:val="00B36B32"/>
    <w:rsid w:val="00C25ECB"/>
    <w:rsid w:val="00F60F09"/>
    <w:rsid w:val="00F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DF804-4BB7-454A-B251-7CF5BADD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одзаголовок Знак"/>
    <w:basedOn w:val="a0"/>
    <w:link w:val="a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Pr>
      <w:rFonts w:ascii="Calibri" w:eastAsia="DengXian" w:hAnsi="Calibri" w:cs="Times New Roman"/>
      <w:sz w:val="22"/>
      <w:szCs w:val="22"/>
    </w:rPr>
  </w:style>
  <w:style w:type="paragraph" w:customStyle="1" w:styleId="FootnoteText1">
    <w:name w:val="Footnote Text1"/>
    <w:basedOn w:val="a"/>
    <w:semiHidden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1">
    <w:name w:val="p1"/>
    <w:basedOn w:val="a"/>
    <w:pPr>
      <w:spacing w:after="0" w:line="240" w:lineRule="auto"/>
    </w:pPr>
    <w:rPr>
      <w:rFonts w:ascii="Helvetica Neue" w:eastAsia="DengXian" w:hAnsi="Helvetica Neue" w:cs="Times New Roman"/>
      <w:color w:val="000000"/>
      <w:kern w:val="0"/>
      <w:sz w:val="17"/>
      <w:szCs w:val="17"/>
      <w:lang w:eastAsia="ru-RU"/>
      <w14:ligatures w14:val="none"/>
    </w:rPr>
  </w:style>
  <w:style w:type="character" w:customStyle="1" w:styleId="15">
    <w:name w:val="15"/>
    <w:basedOn w:val="a0"/>
    <w:rPr>
      <w:rFonts w:ascii="Helvetica Neue" w:hAnsi="Helvetica Neue" w:hint="default"/>
      <w:sz w:val="17"/>
      <w:szCs w:val="17"/>
    </w:rPr>
  </w:style>
  <w:style w:type="paragraph" w:customStyle="1" w:styleId="ListParagraph1">
    <w:name w:val="List Paragraph1"/>
    <w:basedOn w:val="a"/>
    <w:pPr>
      <w:spacing w:before="100" w:beforeAutospacing="1" w:after="200" w:line="273" w:lineRule="auto"/>
      <w:ind w:left="720"/>
      <w:contextualSpacing/>
    </w:pPr>
    <w:rPr>
      <w:rFonts w:ascii="Calibri" w:eastAsia="SimSu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513</Words>
  <Characters>2926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Tovmasyan</dc:creator>
  <cp:lastModifiedBy>Учетная запись Майкрософт</cp:lastModifiedBy>
  <cp:revision>2</cp:revision>
  <dcterms:created xsi:type="dcterms:W3CDTF">2025-03-07T17:58:00Z</dcterms:created>
  <dcterms:modified xsi:type="dcterms:W3CDTF">2025-03-08T20:02:00Z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6E37A4412ED51DC0574ACB67B2890FCD_42</vt:lpwstr>
  </property>
</Properties>
</file>