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E3A4" w14:textId="77777777" w:rsidR="00EC496A" w:rsidRPr="00EC496A" w:rsidRDefault="00EC496A" w:rsidP="009203CC">
      <w:pPr>
        <w:spacing w:line="276" w:lineRule="auto"/>
        <w:jc w:val="both"/>
        <w:rPr>
          <w:rFonts w:ascii="Times New Roman" w:hAnsi="Times New Roman" w:cs="Times New Roman"/>
          <w:lang w:val="ru-RU"/>
        </w:rPr>
      </w:pPr>
    </w:p>
    <w:p w14:paraId="4D5E1BFA" w14:textId="0A908005" w:rsidR="00EC496A" w:rsidRPr="00485FA8" w:rsidRDefault="00EC496A" w:rsidP="009203CC">
      <w:pPr>
        <w:spacing w:line="276" w:lineRule="auto"/>
        <w:jc w:val="center"/>
        <w:rPr>
          <w:rFonts w:ascii="Times New Roman" w:hAnsi="Times New Roman" w:cs="Times New Roman"/>
          <w:b/>
          <w:bCs/>
          <w:sz w:val="20"/>
          <w:szCs w:val="20"/>
          <w:lang w:val="en-US"/>
        </w:rPr>
      </w:pPr>
      <w:r w:rsidRPr="00485FA8">
        <w:rPr>
          <w:rFonts w:ascii="Times New Roman" w:hAnsi="Times New Roman" w:cs="Times New Roman"/>
          <w:b/>
          <w:bCs/>
          <w:sz w:val="20"/>
          <w:szCs w:val="20"/>
          <w:lang w:val="en-US"/>
        </w:rPr>
        <w:t xml:space="preserve">Metadiscourse Analysis of Frederick Clegg’s </w:t>
      </w:r>
      <w:r w:rsidR="00D23257" w:rsidRPr="00485FA8">
        <w:rPr>
          <w:rFonts w:ascii="Times New Roman" w:hAnsi="Times New Roman" w:cs="Times New Roman"/>
          <w:b/>
          <w:bCs/>
          <w:sz w:val="20"/>
          <w:szCs w:val="20"/>
          <w:lang w:val="en-US"/>
        </w:rPr>
        <w:t>Writing</w:t>
      </w:r>
      <w:r w:rsidRPr="00485FA8">
        <w:rPr>
          <w:rFonts w:ascii="Times New Roman" w:hAnsi="Times New Roman" w:cs="Times New Roman"/>
          <w:b/>
          <w:bCs/>
          <w:sz w:val="20"/>
          <w:szCs w:val="20"/>
          <w:lang w:val="en-US"/>
        </w:rPr>
        <w:t xml:space="preserve"> in “The Collector” by John Fowles: </w:t>
      </w:r>
      <w:r w:rsidR="00D23257" w:rsidRPr="00485FA8">
        <w:rPr>
          <w:rFonts w:ascii="Times New Roman" w:hAnsi="Times New Roman" w:cs="Times New Roman"/>
          <w:b/>
          <w:bCs/>
          <w:sz w:val="20"/>
          <w:szCs w:val="20"/>
          <w:lang w:val="en-US"/>
        </w:rPr>
        <w:t>H</w:t>
      </w:r>
      <w:r w:rsidRPr="00485FA8">
        <w:rPr>
          <w:rFonts w:ascii="Times New Roman" w:hAnsi="Times New Roman" w:cs="Times New Roman"/>
          <w:b/>
          <w:bCs/>
          <w:sz w:val="20"/>
          <w:szCs w:val="20"/>
          <w:lang w:val="en-US"/>
        </w:rPr>
        <w:t xml:space="preserve">ow </w:t>
      </w:r>
      <w:r w:rsidR="00D23257" w:rsidRPr="00485FA8">
        <w:rPr>
          <w:rFonts w:ascii="Times New Roman" w:hAnsi="Times New Roman" w:cs="Times New Roman"/>
          <w:b/>
          <w:bCs/>
          <w:sz w:val="20"/>
          <w:szCs w:val="20"/>
          <w:lang w:val="en-US"/>
        </w:rPr>
        <w:t>I</w:t>
      </w:r>
      <w:r w:rsidRPr="00485FA8">
        <w:rPr>
          <w:rFonts w:ascii="Times New Roman" w:hAnsi="Times New Roman" w:cs="Times New Roman"/>
          <w:b/>
          <w:bCs/>
          <w:sz w:val="20"/>
          <w:szCs w:val="20"/>
          <w:lang w:val="en-US"/>
        </w:rPr>
        <w:t xml:space="preserve">nteractional </w:t>
      </w:r>
      <w:r w:rsidR="00D23257" w:rsidRPr="00485FA8">
        <w:rPr>
          <w:rFonts w:ascii="Times New Roman" w:hAnsi="Times New Roman" w:cs="Times New Roman"/>
          <w:b/>
          <w:bCs/>
          <w:sz w:val="20"/>
          <w:szCs w:val="20"/>
          <w:lang w:val="en-US"/>
        </w:rPr>
        <w:t>R</w:t>
      </w:r>
      <w:r w:rsidRPr="00485FA8">
        <w:rPr>
          <w:rFonts w:ascii="Times New Roman" w:hAnsi="Times New Roman" w:cs="Times New Roman"/>
          <w:b/>
          <w:bCs/>
          <w:sz w:val="20"/>
          <w:szCs w:val="20"/>
          <w:lang w:val="en-US"/>
        </w:rPr>
        <w:t xml:space="preserve">esource </w:t>
      </w:r>
      <w:r w:rsidR="00D23257" w:rsidRPr="00485FA8">
        <w:rPr>
          <w:rFonts w:ascii="Times New Roman" w:hAnsi="Times New Roman" w:cs="Times New Roman"/>
          <w:b/>
          <w:bCs/>
          <w:sz w:val="20"/>
          <w:szCs w:val="20"/>
          <w:lang w:val="en-US"/>
        </w:rPr>
        <w:t>R</w:t>
      </w:r>
      <w:r w:rsidRPr="00485FA8">
        <w:rPr>
          <w:rFonts w:ascii="Times New Roman" w:hAnsi="Times New Roman" w:cs="Times New Roman"/>
          <w:b/>
          <w:bCs/>
          <w:sz w:val="20"/>
          <w:szCs w:val="20"/>
          <w:lang w:val="en-US"/>
        </w:rPr>
        <w:t xml:space="preserve">einforces </w:t>
      </w:r>
      <w:r w:rsidR="00D23257" w:rsidRPr="00485FA8">
        <w:rPr>
          <w:rFonts w:ascii="Times New Roman" w:hAnsi="Times New Roman" w:cs="Times New Roman"/>
          <w:b/>
          <w:bCs/>
          <w:sz w:val="20"/>
          <w:szCs w:val="20"/>
          <w:lang w:val="en-US"/>
        </w:rPr>
        <w:t>U</w:t>
      </w:r>
      <w:r w:rsidRPr="00485FA8">
        <w:rPr>
          <w:rFonts w:ascii="Times New Roman" w:hAnsi="Times New Roman" w:cs="Times New Roman"/>
          <w:b/>
          <w:bCs/>
          <w:sz w:val="20"/>
          <w:szCs w:val="20"/>
          <w:lang w:val="en-US"/>
        </w:rPr>
        <w:t>nreliability</w:t>
      </w:r>
    </w:p>
    <w:p w14:paraId="5CB227D2" w14:textId="77777777" w:rsidR="00EC496A" w:rsidRPr="00485FA8" w:rsidRDefault="00EC496A" w:rsidP="009203CC">
      <w:pPr>
        <w:spacing w:line="276" w:lineRule="auto"/>
        <w:jc w:val="both"/>
        <w:rPr>
          <w:rFonts w:ascii="Times New Roman" w:hAnsi="Times New Roman" w:cs="Times New Roman"/>
          <w:sz w:val="20"/>
          <w:szCs w:val="20"/>
          <w:lang w:val="en-US"/>
        </w:rPr>
      </w:pPr>
    </w:p>
    <w:p w14:paraId="4F020CAE" w14:textId="5EF38481" w:rsidR="00485FA8" w:rsidRPr="00485FA8" w:rsidRDefault="00485FA8" w:rsidP="009203CC">
      <w:p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Metadiscourse analysis is not often considered an efficient linguistic tool for studying fictional literary works. However, it may appear very useful for analysing</w:t>
      </w:r>
      <w:r w:rsidRPr="00485FA8">
        <w:rPr>
          <w:rFonts w:ascii="Times New Roman" w:hAnsi="Times New Roman" w:cs="Times New Roman"/>
          <w:sz w:val="20"/>
          <w:szCs w:val="20"/>
          <w:lang w:val="ru-RU"/>
        </w:rPr>
        <w:t xml:space="preserve"> </w:t>
      </w:r>
      <w:r w:rsidRPr="00485FA8">
        <w:rPr>
          <w:rFonts w:ascii="Times New Roman" w:hAnsi="Times New Roman" w:cs="Times New Roman"/>
          <w:sz w:val="20"/>
          <w:szCs w:val="20"/>
          <w:lang w:val="en-US"/>
        </w:rPr>
        <w:t>explicit and implicit interaction between the author and the reader. This work aims to demonstrate how metadiscourse analysis could be applied in terms of examining literature based on the novel “The Collector”, written by John Fowles in 1963.</w:t>
      </w:r>
    </w:p>
    <w:p w14:paraId="53D954BF" w14:textId="507844A1" w:rsidR="00D23257" w:rsidRPr="00485FA8" w:rsidRDefault="00EC496A" w:rsidP="009203CC">
      <w:p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Frederick Clegg, the</w:t>
      </w:r>
      <w:r w:rsidR="00D23257" w:rsidRPr="00485FA8">
        <w:rPr>
          <w:rFonts w:ascii="Times New Roman" w:hAnsi="Times New Roman" w:cs="Times New Roman"/>
          <w:sz w:val="20"/>
          <w:szCs w:val="20"/>
          <w:lang w:val="ru-RU"/>
        </w:rPr>
        <w:t xml:space="preserve"> </w:t>
      </w:r>
      <w:r w:rsidR="00D23257" w:rsidRPr="00485FA8">
        <w:rPr>
          <w:rFonts w:ascii="Times New Roman" w:hAnsi="Times New Roman" w:cs="Times New Roman"/>
          <w:sz w:val="20"/>
          <w:szCs w:val="20"/>
          <w:lang w:val="en-US"/>
        </w:rPr>
        <w:t>central character</w:t>
      </w:r>
      <w:r w:rsidRPr="00485FA8">
        <w:rPr>
          <w:rFonts w:ascii="Times New Roman" w:hAnsi="Times New Roman" w:cs="Times New Roman"/>
          <w:sz w:val="20"/>
          <w:szCs w:val="20"/>
          <w:lang w:val="en-US"/>
        </w:rPr>
        <w:t xml:space="preserve"> of “The Collector”, is a vivid example of an unsophisticated and bewildering </w:t>
      </w:r>
      <w:r w:rsidR="00D23257" w:rsidRPr="00485FA8">
        <w:rPr>
          <w:rFonts w:ascii="Times New Roman" w:hAnsi="Times New Roman" w:cs="Times New Roman"/>
          <w:sz w:val="20"/>
          <w:szCs w:val="20"/>
          <w:lang w:val="en-US"/>
        </w:rPr>
        <w:t>individual</w:t>
      </w:r>
      <w:r w:rsidRPr="00485FA8">
        <w:rPr>
          <w:rFonts w:ascii="Times New Roman" w:hAnsi="Times New Roman" w:cs="Times New Roman"/>
          <w:sz w:val="20"/>
          <w:szCs w:val="20"/>
          <w:lang w:val="en-US"/>
        </w:rPr>
        <w:t>, one in two guises.</w:t>
      </w:r>
      <w:r w:rsidR="009203CC" w:rsidRPr="00485FA8">
        <w:rPr>
          <w:rFonts w:ascii="Times New Roman" w:hAnsi="Times New Roman" w:cs="Times New Roman"/>
          <w:sz w:val="20"/>
          <w:szCs w:val="20"/>
          <w:lang w:val="en-US"/>
        </w:rPr>
        <w:t xml:space="preserve"> On the one hand, </w:t>
      </w:r>
      <w:r w:rsidR="00485FA8" w:rsidRPr="00485FA8">
        <w:rPr>
          <w:rFonts w:ascii="Times New Roman" w:hAnsi="Times New Roman" w:cs="Times New Roman"/>
          <w:sz w:val="20"/>
          <w:szCs w:val="20"/>
          <w:lang w:val="en-US"/>
        </w:rPr>
        <w:t>Clegg</w:t>
      </w:r>
      <w:r w:rsidR="009203CC" w:rsidRPr="00485FA8">
        <w:rPr>
          <w:rFonts w:ascii="Times New Roman" w:hAnsi="Times New Roman" w:cs="Times New Roman"/>
          <w:sz w:val="20"/>
          <w:szCs w:val="20"/>
          <w:lang w:val="en-US"/>
        </w:rPr>
        <w:t xml:space="preserve"> utilises primitive language and always focuses only on the object of his passion.</w:t>
      </w:r>
      <w:r w:rsidRPr="00485FA8">
        <w:rPr>
          <w:rFonts w:ascii="Times New Roman" w:hAnsi="Times New Roman" w:cs="Times New Roman"/>
          <w:sz w:val="20"/>
          <w:szCs w:val="20"/>
          <w:lang w:val="en-US"/>
        </w:rPr>
        <w:t xml:space="preserve"> </w:t>
      </w:r>
      <w:r w:rsidR="009203CC" w:rsidRPr="00485FA8">
        <w:rPr>
          <w:rFonts w:ascii="Times New Roman" w:hAnsi="Times New Roman" w:cs="Times New Roman"/>
          <w:sz w:val="20"/>
          <w:szCs w:val="20"/>
          <w:lang w:val="en-US"/>
        </w:rPr>
        <w:t xml:space="preserve">On the other hand, his motivation is </w:t>
      </w:r>
      <w:r w:rsidR="00485FA8" w:rsidRPr="00485FA8">
        <w:rPr>
          <w:rFonts w:ascii="Times New Roman" w:hAnsi="Times New Roman" w:cs="Times New Roman"/>
          <w:sz w:val="20"/>
          <w:szCs w:val="20"/>
          <w:lang w:val="en-US"/>
        </w:rPr>
        <w:t>usually</w:t>
      </w:r>
      <w:r w:rsidR="009203CC" w:rsidRPr="00485FA8">
        <w:rPr>
          <w:rFonts w:ascii="Times New Roman" w:hAnsi="Times New Roman" w:cs="Times New Roman"/>
          <w:sz w:val="20"/>
          <w:szCs w:val="20"/>
          <w:lang w:val="en-US"/>
        </w:rPr>
        <w:t xml:space="preserve"> disguised and difficult to comprehend due to his mental instability. </w:t>
      </w:r>
      <w:r w:rsidR="00D23257" w:rsidRPr="00485FA8">
        <w:rPr>
          <w:rFonts w:ascii="Times New Roman" w:hAnsi="Times New Roman" w:cs="Times New Roman"/>
          <w:sz w:val="20"/>
          <w:szCs w:val="20"/>
          <w:lang w:val="en-US"/>
        </w:rPr>
        <w:t xml:space="preserve">According to the plot, </w:t>
      </w:r>
      <w:r w:rsidR="009203CC" w:rsidRPr="00485FA8">
        <w:rPr>
          <w:rFonts w:ascii="Times New Roman" w:hAnsi="Times New Roman" w:cs="Times New Roman"/>
          <w:sz w:val="20"/>
          <w:szCs w:val="20"/>
          <w:lang w:val="en-US"/>
        </w:rPr>
        <w:t>Clegg</w:t>
      </w:r>
      <w:r w:rsidR="00D23257" w:rsidRPr="00485FA8">
        <w:rPr>
          <w:rFonts w:ascii="Times New Roman" w:hAnsi="Times New Roman" w:cs="Times New Roman"/>
          <w:sz w:val="20"/>
          <w:szCs w:val="20"/>
          <w:lang w:val="en-US"/>
        </w:rPr>
        <w:t xml:space="preserve"> kidnaps a young artist Miranda, since he is obsessed with her. For Clegg possession and love are aligned, he calls Miranda “his guest” and aspires to her reciprocal feelings. </w:t>
      </w:r>
      <w:r w:rsidR="00D23257" w:rsidRPr="00485FA8">
        <w:rPr>
          <w:rFonts w:ascii="Times New Roman" w:hAnsi="Times New Roman" w:cs="Times New Roman"/>
          <w:i/>
          <w:iCs/>
          <w:sz w:val="20"/>
          <w:szCs w:val="20"/>
          <w:lang w:val="en-US"/>
        </w:rPr>
        <w:t>“For roughly half of the book the reader is trapped inside an appallingly sick mind”</w:t>
      </w:r>
      <w:r w:rsidR="00D23257" w:rsidRPr="00485FA8">
        <w:rPr>
          <w:rFonts w:ascii="Times New Roman" w:hAnsi="Times New Roman" w:cs="Times New Roman"/>
          <w:sz w:val="20"/>
          <w:szCs w:val="20"/>
          <w:lang w:val="en-US"/>
        </w:rPr>
        <w:t xml:space="preserve"> [</w:t>
      </w:r>
      <w:r w:rsidR="00613CD0">
        <w:rPr>
          <w:rFonts w:ascii="Times New Roman" w:hAnsi="Times New Roman" w:cs="Times New Roman"/>
          <w:sz w:val="20"/>
          <w:szCs w:val="20"/>
          <w:lang w:val="en-US"/>
        </w:rPr>
        <w:t>Tarbox, 1986,</w:t>
      </w:r>
      <w:r w:rsidR="00D23257" w:rsidRPr="00485FA8">
        <w:rPr>
          <w:rFonts w:ascii="Times New Roman" w:hAnsi="Times New Roman" w:cs="Times New Roman"/>
          <w:sz w:val="20"/>
          <w:szCs w:val="20"/>
          <w:lang w:val="ru-RU"/>
        </w:rPr>
        <w:t xml:space="preserve"> </w:t>
      </w:r>
      <w:r w:rsidR="00D23257" w:rsidRPr="00485FA8">
        <w:rPr>
          <w:rFonts w:ascii="Times New Roman" w:hAnsi="Times New Roman" w:cs="Times New Roman"/>
          <w:sz w:val="20"/>
          <w:szCs w:val="20"/>
          <w:lang w:val="en-US"/>
        </w:rPr>
        <w:t>p. 51]. Clegg’s distorted perception of reality and biased description of the events suggest the representation of an unreliable narrator. He is a classic, and even exaggerated, type of an unreliable narrator; his incohesive language and self-defensiveness immediately give rise to suspicion in the reader [3].</w:t>
      </w:r>
      <w:r w:rsidR="009203CC" w:rsidRPr="00485FA8">
        <w:rPr>
          <w:rFonts w:ascii="Times New Roman" w:hAnsi="Times New Roman" w:cs="Times New Roman"/>
          <w:sz w:val="20"/>
          <w:szCs w:val="20"/>
          <w:lang w:val="en-US"/>
        </w:rPr>
        <w:t xml:space="preserve"> </w:t>
      </w:r>
    </w:p>
    <w:p w14:paraId="097E06A2" w14:textId="3A76148C" w:rsidR="00D23257" w:rsidRPr="00485FA8" w:rsidRDefault="00D23257" w:rsidP="009203CC">
      <w:p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 xml:space="preserve">The first part of the book and the very end are </w:t>
      </w:r>
      <w:r w:rsidR="00825627">
        <w:rPr>
          <w:rFonts w:ascii="Times New Roman" w:hAnsi="Times New Roman" w:cs="Times New Roman"/>
          <w:sz w:val="20"/>
          <w:szCs w:val="20"/>
          <w:lang w:val="en-US"/>
        </w:rPr>
        <w:t xml:space="preserve">the </w:t>
      </w:r>
      <w:r w:rsidRPr="00485FA8">
        <w:rPr>
          <w:rFonts w:ascii="Times New Roman" w:hAnsi="Times New Roman" w:cs="Times New Roman"/>
          <w:sz w:val="20"/>
          <w:szCs w:val="20"/>
          <w:lang w:val="en-US"/>
        </w:rPr>
        <w:t>notes from Clegg’s diary or, more precisely, his journal of observation. Clegg meticulously records everything that Miranda say</w:t>
      </w:r>
      <w:r w:rsidR="009203CC" w:rsidRPr="00485FA8">
        <w:rPr>
          <w:rFonts w:ascii="Times New Roman" w:hAnsi="Times New Roman" w:cs="Times New Roman"/>
          <w:sz w:val="20"/>
          <w:szCs w:val="20"/>
          <w:lang w:val="en-US"/>
        </w:rPr>
        <w:t>s, and what he responds</w:t>
      </w:r>
      <w:r w:rsidRPr="00485FA8">
        <w:rPr>
          <w:rFonts w:ascii="Times New Roman" w:hAnsi="Times New Roman" w:cs="Times New Roman"/>
          <w:sz w:val="20"/>
          <w:szCs w:val="20"/>
          <w:lang w:val="en-US"/>
        </w:rPr>
        <w:t>, how they act, and how they interact. However, there are some excerpts which exceed the limits of a mere recap of the events. These are the parts where the character tries to justify or explain his actions towards Miranda to his implicit reader, apparently, unconsciously. His attempts to warrant his own behaviour reach a peak in such cases</w:t>
      </w:r>
      <w:r w:rsidR="009203CC" w:rsidRPr="00485FA8">
        <w:rPr>
          <w:rFonts w:ascii="Times New Roman" w:hAnsi="Times New Roman" w:cs="Times New Roman"/>
          <w:sz w:val="20"/>
          <w:szCs w:val="20"/>
          <w:lang w:val="en-US"/>
        </w:rPr>
        <w:t>; these excerpts are usually marked by some specific language devices</w:t>
      </w:r>
      <w:r w:rsidRPr="00485FA8">
        <w:rPr>
          <w:rFonts w:ascii="Times New Roman" w:hAnsi="Times New Roman" w:cs="Times New Roman"/>
          <w:sz w:val="20"/>
          <w:szCs w:val="20"/>
          <w:lang w:val="en-US"/>
        </w:rPr>
        <w:t xml:space="preserve">. Therefore, in the current research, </w:t>
      </w:r>
      <w:r w:rsidR="009203CC" w:rsidRPr="00485FA8">
        <w:rPr>
          <w:rFonts w:ascii="Times New Roman" w:hAnsi="Times New Roman" w:cs="Times New Roman"/>
          <w:sz w:val="20"/>
          <w:szCs w:val="20"/>
          <w:lang w:val="en-US"/>
        </w:rPr>
        <w:t>such</w:t>
      </w:r>
      <w:r w:rsidRPr="00485FA8">
        <w:rPr>
          <w:rFonts w:ascii="Times New Roman" w:hAnsi="Times New Roman" w:cs="Times New Roman"/>
          <w:sz w:val="20"/>
          <w:szCs w:val="20"/>
          <w:lang w:val="en-US"/>
        </w:rPr>
        <w:t xml:space="preserve"> excerpts were distinguished and analysed. We posit that metadiscourse analysis is applicable in this regard, as metadiscourse model suggests a convenient frame for analysing the writer’s (in our case the narrator’s) intentions and the means of engaging the reader in the process of narration. </w:t>
      </w:r>
    </w:p>
    <w:p w14:paraId="7A89988A" w14:textId="37A619D8" w:rsidR="00EC496A" w:rsidRPr="00485FA8" w:rsidRDefault="00D23257" w:rsidP="009203CC">
      <w:p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Following Hyland, we assume that interactional dimension of metadiscourse model involve</w:t>
      </w:r>
      <w:r w:rsidR="009203CC" w:rsidRPr="00485FA8">
        <w:rPr>
          <w:rFonts w:ascii="Times New Roman" w:hAnsi="Times New Roman" w:cs="Times New Roman"/>
          <w:sz w:val="20"/>
          <w:szCs w:val="20"/>
          <w:lang w:val="en-US"/>
        </w:rPr>
        <w:t>s</w:t>
      </w:r>
      <w:r w:rsidRPr="00485FA8">
        <w:rPr>
          <w:rFonts w:ascii="Times New Roman" w:hAnsi="Times New Roman" w:cs="Times New Roman"/>
          <w:sz w:val="20"/>
          <w:szCs w:val="20"/>
          <w:lang w:val="en-US"/>
        </w:rPr>
        <w:t xml:space="preserve"> readers and concerns the ways writers conduct interaction [2]. Employing Hyland’s classification of interactional resources, we </w:t>
      </w:r>
      <w:r w:rsidR="009203CC" w:rsidRPr="00485FA8">
        <w:rPr>
          <w:rFonts w:ascii="Times New Roman" w:hAnsi="Times New Roman" w:cs="Times New Roman"/>
          <w:sz w:val="20"/>
          <w:szCs w:val="20"/>
          <w:lang w:val="en-US"/>
        </w:rPr>
        <w:t xml:space="preserve">have </w:t>
      </w:r>
      <w:r w:rsidRPr="00485FA8">
        <w:rPr>
          <w:rFonts w:ascii="Times New Roman" w:hAnsi="Times New Roman" w:cs="Times New Roman"/>
          <w:sz w:val="20"/>
          <w:szCs w:val="20"/>
          <w:lang w:val="en-US"/>
        </w:rPr>
        <w:t>identif</w:t>
      </w:r>
      <w:r w:rsidR="009203CC" w:rsidRPr="00485FA8">
        <w:rPr>
          <w:rFonts w:ascii="Times New Roman" w:hAnsi="Times New Roman" w:cs="Times New Roman"/>
          <w:sz w:val="20"/>
          <w:szCs w:val="20"/>
          <w:lang w:val="en-US"/>
        </w:rPr>
        <w:t>ied</w:t>
      </w:r>
      <w:r w:rsidRPr="00485FA8">
        <w:rPr>
          <w:rFonts w:ascii="Times New Roman" w:hAnsi="Times New Roman" w:cs="Times New Roman"/>
          <w:sz w:val="20"/>
          <w:szCs w:val="20"/>
          <w:lang w:val="en-US"/>
        </w:rPr>
        <w:t xml:space="preserve"> relevant linguistic devices in each section. The examples are taken from the last </w:t>
      </w:r>
      <w:r w:rsidR="009203CC" w:rsidRPr="00485FA8">
        <w:rPr>
          <w:rFonts w:ascii="Times New Roman" w:hAnsi="Times New Roman" w:cs="Times New Roman"/>
          <w:sz w:val="20"/>
          <w:szCs w:val="20"/>
          <w:lang w:val="en-US"/>
        </w:rPr>
        <w:t>two chapters</w:t>
      </w:r>
      <w:r w:rsidRPr="00485FA8">
        <w:rPr>
          <w:rFonts w:ascii="Times New Roman" w:hAnsi="Times New Roman" w:cs="Times New Roman"/>
          <w:sz w:val="20"/>
          <w:szCs w:val="20"/>
          <w:lang w:val="en-US"/>
        </w:rPr>
        <w:t xml:space="preserve"> of the novel, where Miranda </w:t>
      </w:r>
      <w:r w:rsidR="009203CC" w:rsidRPr="00485FA8">
        <w:rPr>
          <w:rFonts w:ascii="Times New Roman" w:hAnsi="Times New Roman" w:cs="Times New Roman"/>
          <w:sz w:val="20"/>
          <w:szCs w:val="20"/>
          <w:lang w:val="en-US"/>
        </w:rPr>
        <w:t>is dying</w:t>
      </w:r>
      <w:r w:rsidRPr="00485FA8">
        <w:rPr>
          <w:rFonts w:ascii="Times New Roman" w:hAnsi="Times New Roman" w:cs="Times New Roman"/>
          <w:sz w:val="20"/>
          <w:szCs w:val="20"/>
          <w:lang w:val="en-US"/>
        </w:rPr>
        <w:t xml:space="preserve"> from flu, and Clegg does not rescue her.</w:t>
      </w:r>
    </w:p>
    <w:p w14:paraId="767E3E56" w14:textId="77777777" w:rsidR="00D23257" w:rsidRPr="00485FA8" w:rsidRDefault="00D23257" w:rsidP="009203CC">
      <w:pPr>
        <w:spacing w:line="276" w:lineRule="auto"/>
        <w:jc w:val="both"/>
        <w:rPr>
          <w:rFonts w:ascii="Times New Roman" w:hAnsi="Times New Roman" w:cs="Times New Roman"/>
          <w:sz w:val="20"/>
          <w:szCs w:val="20"/>
          <w:lang w:val="en-US"/>
        </w:rPr>
      </w:pPr>
    </w:p>
    <w:p w14:paraId="54E3E7CB" w14:textId="77777777" w:rsidR="00D23257" w:rsidRPr="00485FA8" w:rsidRDefault="00D23257" w:rsidP="009203CC">
      <w:pPr>
        <w:pStyle w:val="a7"/>
        <w:numPr>
          <w:ilvl w:val="0"/>
          <w:numId w:val="3"/>
        </w:num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Boosters</w:t>
      </w:r>
    </w:p>
    <w:p w14:paraId="3331E3C3" w14:textId="77777777" w:rsidR="00825627" w:rsidRDefault="00D23257" w:rsidP="00825627">
      <w:pPr>
        <w:pStyle w:val="a7"/>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 xml:space="preserve">Example: </w:t>
      </w:r>
      <w:r w:rsidRPr="00485FA8">
        <w:rPr>
          <w:rFonts w:ascii="Times New Roman" w:hAnsi="Times New Roman" w:cs="Times New Roman"/>
          <w:i/>
          <w:iCs/>
          <w:sz w:val="20"/>
          <w:szCs w:val="20"/>
          <w:lang w:val="en-US"/>
        </w:rPr>
        <w:t>“Of course, I rushed down to see what had happened”</w:t>
      </w:r>
      <w:r w:rsidRPr="00485FA8">
        <w:rPr>
          <w:rFonts w:ascii="Times New Roman" w:hAnsi="Times New Roman" w:cs="Times New Roman"/>
          <w:sz w:val="20"/>
          <w:szCs w:val="20"/>
          <w:lang w:val="en-US"/>
        </w:rPr>
        <w:t xml:space="preserve"> [1]. </w:t>
      </w:r>
    </w:p>
    <w:p w14:paraId="17F1239B" w14:textId="139AC2DA" w:rsidR="009203CC" w:rsidRPr="00825627" w:rsidRDefault="00D23257" w:rsidP="00825627">
      <w:pPr>
        <w:pStyle w:val="a7"/>
        <w:spacing w:line="276" w:lineRule="auto"/>
        <w:jc w:val="both"/>
        <w:rPr>
          <w:rFonts w:ascii="Times New Roman" w:hAnsi="Times New Roman" w:cs="Times New Roman"/>
          <w:sz w:val="20"/>
          <w:szCs w:val="20"/>
          <w:lang w:val="en-US"/>
        </w:rPr>
      </w:pPr>
      <w:r w:rsidRPr="00825627">
        <w:rPr>
          <w:rFonts w:ascii="Times New Roman" w:hAnsi="Times New Roman" w:cs="Times New Roman"/>
          <w:sz w:val="20"/>
          <w:szCs w:val="20"/>
          <w:lang w:val="en-US"/>
        </w:rPr>
        <w:t xml:space="preserve">Boosters highlight certainty and strengthen the illocutive force of the utterances. The booster ‘of course’ emphasises that Clegg, according to his own perception, did everything to save Miranda, who was dying. </w:t>
      </w:r>
      <w:r w:rsidR="009203CC" w:rsidRPr="00825627">
        <w:rPr>
          <w:rFonts w:ascii="Times New Roman" w:hAnsi="Times New Roman" w:cs="Times New Roman"/>
          <w:sz w:val="20"/>
          <w:szCs w:val="20"/>
          <w:lang w:val="en-US"/>
        </w:rPr>
        <w:t>Obviously</w:t>
      </w:r>
      <w:r w:rsidRPr="00825627">
        <w:rPr>
          <w:rFonts w:ascii="Times New Roman" w:hAnsi="Times New Roman" w:cs="Times New Roman"/>
          <w:sz w:val="20"/>
          <w:szCs w:val="20"/>
          <w:lang w:val="en-US"/>
        </w:rPr>
        <w:t>, he did not do what he could have done.</w:t>
      </w:r>
    </w:p>
    <w:p w14:paraId="730C42FE" w14:textId="7D70B721" w:rsidR="00D23257" w:rsidRPr="00485FA8" w:rsidRDefault="00D23257" w:rsidP="009203CC">
      <w:pPr>
        <w:pStyle w:val="a7"/>
        <w:numPr>
          <w:ilvl w:val="0"/>
          <w:numId w:val="3"/>
        </w:num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Hedges</w:t>
      </w:r>
    </w:p>
    <w:p w14:paraId="1F93B63B" w14:textId="77777777" w:rsidR="00825627" w:rsidRDefault="00D23257" w:rsidP="00825627">
      <w:pPr>
        <w:pStyle w:val="a7"/>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 xml:space="preserve">Example: </w:t>
      </w:r>
      <w:r w:rsidRPr="00485FA8">
        <w:rPr>
          <w:rFonts w:ascii="Times New Roman" w:hAnsi="Times New Roman" w:cs="Times New Roman"/>
          <w:i/>
          <w:iCs/>
          <w:sz w:val="20"/>
          <w:szCs w:val="20"/>
          <w:lang w:val="en-US"/>
        </w:rPr>
        <w:t>“A doctor could have done little good, in my opinion”</w:t>
      </w:r>
      <w:r w:rsidRPr="00485FA8">
        <w:rPr>
          <w:rFonts w:ascii="Times New Roman" w:hAnsi="Times New Roman" w:cs="Times New Roman"/>
          <w:sz w:val="20"/>
          <w:szCs w:val="20"/>
          <w:lang w:val="en-US"/>
        </w:rPr>
        <w:t xml:space="preserve"> [1]. </w:t>
      </w:r>
    </w:p>
    <w:p w14:paraId="1E90437B" w14:textId="127B4F09" w:rsidR="00D23257" w:rsidRPr="00825627" w:rsidRDefault="00D23257" w:rsidP="00825627">
      <w:pPr>
        <w:pStyle w:val="a7"/>
        <w:spacing w:line="276" w:lineRule="auto"/>
        <w:jc w:val="both"/>
        <w:rPr>
          <w:rFonts w:ascii="Times New Roman" w:hAnsi="Times New Roman" w:cs="Times New Roman"/>
          <w:sz w:val="20"/>
          <w:szCs w:val="20"/>
          <w:lang w:val="en-US"/>
        </w:rPr>
      </w:pPr>
      <w:r w:rsidRPr="00825627">
        <w:rPr>
          <w:rFonts w:ascii="Times New Roman" w:hAnsi="Times New Roman" w:cs="Times New Roman"/>
          <w:sz w:val="20"/>
          <w:szCs w:val="20"/>
          <w:lang w:val="en-US"/>
        </w:rPr>
        <w:t>Although the hedge ‘in my opinion’ is commonly used to open opportunities for negotiation, here it tends to justify Clegg’s behaviour who neglected the chance to save Miranda from death.</w:t>
      </w:r>
    </w:p>
    <w:p w14:paraId="74869A15" w14:textId="2D2F4E7B" w:rsidR="00D23257" w:rsidRPr="00485FA8" w:rsidRDefault="00D23257" w:rsidP="009203CC">
      <w:pPr>
        <w:pStyle w:val="a7"/>
        <w:numPr>
          <w:ilvl w:val="0"/>
          <w:numId w:val="3"/>
        </w:num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Attitude markers</w:t>
      </w:r>
    </w:p>
    <w:p w14:paraId="0F721AAF" w14:textId="77777777" w:rsidR="00825627" w:rsidRDefault="00D23257" w:rsidP="00825627">
      <w:pPr>
        <w:pStyle w:val="a7"/>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 xml:space="preserve">Example: </w:t>
      </w:r>
      <w:r w:rsidRPr="00485FA8">
        <w:rPr>
          <w:rFonts w:ascii="Times New Roman" w:hAnsi="Times New Roman" w:cs="Times New Roman"/>
          <w:i/>
          <w:iCs/>
          <w:sz w:val="20"/>
          <w:szCs w:val="20"/>
          <w:lang w:val="en-US"/>
        </w:rPr>
        <w:t>“What I am trying to say is that it all came unexpected”</w:t>
      </w:r>
      <w:r w:rsidRPr="00485FA8">
        <w:rPr>
          <w:rFonts w:ascii="Times New Roman" w:hAnsi="Times New Roman" w:cs="Times New Roman"/>
          <w:sz w:val="20"/>
          <w:szCs w:val="20"/>
          <w:lang w:val="en-US"/>
        </w:rPr>
        <w:t xml:space="preserve"> [1]. </w:t>
      </w:r>
    </w:p>
    <w:p w14:paraId="397A0C11" w14:textId="4E4D8848" w:rsidR="00D23257" w:rsidRPr="00825627" w:rsidRDefault="00D23257" w:rsidP="00825627">
      <w:pPr>
        <w:pStyle w:val="a7"/>
        <w:spacing w:line="276" w:lineRule="auto"/>
        <w:jc w:val="both"/>
        <w:rPr>
          <w:rFonts w:ascii="Times New Roman" w:hAnsi="Times New Roman" w:cs="Times New Roman"/>
          <w:sz w:val="20"/>
          <w:szCs w:val="20"/>
          <w:lang w:val="en-US"/>
        </w:rPr>
      </w:pPr>
      <w:r w:rsidRPr="00825627">
        <w:rPr>
          <w:rFonts w:ascii="Times New Roman" w:hAnsi="Times New Roman" w:cs="Times New Roman"/>
          <w:sz w:val="20"/>
          <w:szCs w:val="20"/>
          <w:lang w:val="en-US"/>
        </w:rPr>
        <w:t>Here the attitude marker ‘unexpected’ once again serves to persuade the reader of Clegg’s inability to help Miranda.</w:t>
      </w:r>
      <w:r w:rsidR="009203CC" w:rsidRPr="00825627">
        <w:rPr>
          <w:rFonts w:ascii="Times New Roman" w:hAnsi="Times New Roman" w:cs="Times New Roman"/>
          <w:sz w:val="20"/>
          <w:szCs w:val="20"/>
          <w:lang w:val="en-US"/>
        </w:rPr>
        <w:t xml:space="preserve"> The character tries to prove his guiltlessness with all his might.</w:t>
      </w:r>
    </w:p>
    <w:p w14:paraId="31FC96F5" w14:textId="31878CAC" w:rsidR="00D23257" w:rsidRPr="00485FA8" w:rsidRDefault="00D23257" w:rsidP="009203CC">
      <w:pPr>
        <w:pStyle w:val="a7"/>
        <w:numPr>
          <w:ilvl w:val="0"/>
          <w:numId w:val="3"/>
        </w:num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Self-mention</w:t>
      </w:r>
    </w:p>
    <w:p w14:paraId="16A9C879" w14:textId="77777777" w:rsidR="00825627" w:rsidRDefault="00D23257" w:rsidP="00825627">
      <w:pPr>
        <w:pStyle w:val="a7"/>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Example: “</w:t>
      </w:r>
      <w:r w:rsidRPr="00485FA8">
        <w:rPr>
          <w:rFonts w:ascii="Times New Roman" w:hAnsi="Times New Roman" w:cs="Times New Roman"/>
          <w:i/>
          <w:iCs/>
          <w:sz w:val="20"/>
          <w:szCs w:val="20"/>
          <w:lang w:val="en-US"/>
        </w:rPr>
        <w:t>I couldn’t do anything, I wanted her to live so, and I couldn’t risk getting help, I was beaten &lt;…&gt;</w:t>
      </w:r>
      <w:r w:rsidR="00485FA8" w:rsidRPr="00485FA8">
        <w:rPr>
          <w:rFonts w:ascii="Times New Roman" w:hAnsi="Times New Roman" w:cs="Times New Roman"/>
          <w:sz w:val="20"/>
          <w:szCs w:val="20"/>
          <w:lang w:val="en-US"/>
        </w:rPr>
        <w:t>”</w:t>
      </w:r>
      <w:r w:rsidRPr="00485FA8">
        <w:rPr>
          <w:rFonts w:ascii="Times New Roman" w:hAnsi="Times New Roman" w:cs="Times New Roman"/>
          <w:sz w:val="20"/>
          <w:szCs w:val="20"/>
          <w:lang w:val="en-US"/>
        </w:rPr>
        <w:t xml:space="preserve"> [1]. </w:t>
      </w:r>
    </w:p>
    <w:p w14:paraId="290CA0F8" w14:textId="7ED39937" w:rsidR="00D23257" w:rsidRPr="00825627" w:rsidRDefault="00D23257" w:rsidP="00825627">
      <w:pPr>
        <w:pStyle w:val="a7"/>
        <w:spacing w:line="276" w:lineRule="auto"/>
        <w:jc w:val="both"/>
        <w:rPr>
          <w:rFonts w:ascii="Times New Roman" w:hAnsi="Times New Roman" w:cs="Times New Roman"/>
          <w:sz w:val="20"/>
          <w:szCs w:val="20"/>
          <w:lang w:val="en-US"/>
        </w:rPr>
      </w:pPr>
      <w:r w:rsidRPr="00825627">
        <w:rPr>
          <w:rFonts w:ascii="Times New Roman" w:hAnsi="Times New Roman" w:cs="Times New Roman"/>
          <w:sz w:val="20"/>
          <w:szCs w:val="20"/>
          <w:lang w:val="en-US"/>
        </w:rPr>
        <w:t>The text is saturated with personal pronouns, especially ‘I’, which denotes an explicit writer’s representation. Obviously, this applies to all first-person narratives.</w:t>
      </w:r>
      <w:r w:rsidR="009203CC" w:rsidRPr="00825627">
        <w:rPr>
          <w:rFonts w:ascii="Times New Roman" w:hAnsi="Times New Roman" w:cs="Times New Roman"/>
          <w:sz w:val="20"/>
          <w:szCs w:val="20"/>
          <w:lang w:val="en-US"/>
        </w:rPr>
        <w:t xml:space="preserve"> The frequency of self-mentions increases with the Clegg’s anxiety rising.</w:t>
      </w:r>
    </w:p>
    <w:p w14:paraId="07F19041" w14:textId="18DB5B87" w:rsidR="00D23257" w:rsidRPr="00485FA8" w:rsidRDefault="00D23257" w:rsidP="009203CC">
      <w:pPr>
        <w:pStyle w:val="a7"/>
        <w:numPr>
          <w:ilvl w:val="0"/>
          <w:numId w:val="3"/>
        </w:num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Engagement markers</w:t>
      </w:r>
    </w:p>
    <w:p w14:paraId="26FF4181" w14:textId="77777777" w:rsidR="00825627" w:rsidRDefault="00D23257" w:rsidP="00825627">
      <w:pPr>
        <w:pStyle w:val="a7"/>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 xml:space="preserve">Example: </w:t>
      </w:r>
      <w:r w:rsidRPr="00485FA8">
        <w:rPr>
          <w:rFonts w:ascii="Times New Roman" w:hAnsi="Times New Roman" w:cs="Times New Roman"/>
          <w:i/>
          <w:iCs/>
          <w:sz w:val="20"/>
          <w:szCs w:val="20"/>
          <w:lang w:val="en-US"/>
        </w:rPr>
        <w:t xml:space="preserve">“I don’t know why it was one little thing that did it: you’d think it would be seeing her dead or carrying her down &lt;…&gt;” </w:t>
      </w:r>
      <w:r w:rsidRPr="00485FA8">
        <w:rPr>
          <w:rFonts w:ascii="Times New Roman" w:hAnsi="Times New Roman" w:cs="Times New Roman"/>
          <w:sz w:val="20"/>
          <w:szCs w:val="20"/>
          <w:lang w:val="en-US"/>
        </w:rPr>
        <w:t xml:space="preserve">[1]. </w:t>
      </w:r>
    </w:p>
    <w:p w14:paraId="48BDFBFB" w14:textId="77777777" w:rsidR="00825627" w:rsidRDefault="00825627" w:rsidP="00825627">
      <w:pPr>
        <w:pStyle w:val="a7"/>
        <w:spacing w:line="276" w:lineRule="auto"/>
        <w:jc w:val="both"/>
        <w:rPr>
          <w:rFonts w:ascii="Times New Roman" w:hAnsi="Times New Roman" w:cs="Times New Roman"/>
          <w:sz w:val="20"/>
          <w:szCs w:val="20"/>
          <w:lang w:val="en-US"/>
        </w:rPr>
      </w:pPr>
    </w:p>
    <w:p w14:paraId="3FE8E98A" w14:textId="2120E7DA" w:rsidR="00D23257" w:rsidRPr="00825627" w:rsidRDefault="00D23257" w:rsidP="00825627">
      <w:pPr>
        <w:pStyle w:val="a7"/>
        <w:spacing w:line="276" w:lineRule="auto"/>
        <w:jc w:val="both"/>
        <w:rPr>
          <w:rFonts w:ascii="Times New Roman" w:hAnsi="Times New Roman" w:cs="Times New Roman"/>
          <w:sz w:val="20"/>
          <w:szCs w:val="20"/>
          <w:lang w:val="en-US"/>
        </w:rPr>
      </w:pPr>
      <w:r w:rsidRPr="00825627">
        <w:rPr>
          <w:rFonts w:ascii="Times New Roman" w:hAnsi="Times New Roman" w:cs="Times New Roman"/>
          <w:sz w:val="20"/>
          <w:szCs w:val="20"/>
          <w:lang w:val="en-US"/>
        </w:rPr>
        <w:lastRenderedPageBreak/>
        <w:t>A direct appeal to the reader (‘you’)</w:t>
      </w:r>
      <w:r w:rsidRPr="00825627">
        <w:rPr>
          <w:rFonts w:ascii="Times New Roman" w:hAnsi="Times New Roman" w:cs="Times New Roman"/>
          <w:sz w:val="20"/>
          <w:szCs w:val="20"/>
          <w:lang w:val="ru-RU"/>
        </w:rPr>
        <w:t xml:space="preserve"> </w:t>
      </w:r>
      <w:r w:rsidRPr="00825627">
        <w:rPr>
          <w:rFonts w:ascii="Times New Roman" w:hAnsi="Times New Roman" w:cs="Times New Roman"/>
          <w:sz w:val="20"/>
          <w:szCs w:val="20"/>
          <w:lang w:val="en-US"/>
        </w:rPr>
        <w:t>is intended to guide the reader to particular interpretations [2] and awake compassion.</w:t>
      </w:r>
      <w:r w:rsidR="009203CC" w:rsidRPr="00825627">
        <w:rPr>
          <w:rFonts w:ascii="Times New Roman" w:hAnsi="Times New Roman" w:cs="Times New Roman"/>
          <w:sz w:val="20"/>
          <w:szCs w:val="20"/>
          <w:lang w:val="en-US"/>
        </w:rPr>
        <w:t xml:space="preserve"> Direct appeals to the reader are not numerous in the text, and they appear in the excerpts where the main character is abnormally nervous, as it was with the high frequency of self-references.</w:t>
      </w:r>
    </w:p>
    <w:p w14:paraId="48F1199C" w14:textId="77777777" w:rsidR="00D23257" w:rsidRPr="00485FA8" w:rsidRDefault="00D23257" w:rsidP="009203CC">
      <w:pPr>
        <w:pStyle w:val="a7"/>
        <w:spacing w:line="276" w:lineRule="auto"/>
        <w:jc w:val="both"/>
        <w:rPr>
          <w:rFonts w:ascii="Times New Roman" w:hAnsi="Times New Roman" w:cs="Times New Roman"/>
          <w:sz w:val="20"/>
          <w:szCs w:val="20"/>
          <w:lang w:val="en-US"/>
        </w:rPr>
      </w:pPr>
    </w:p>
    <w:p w14:paraId="459E2FA1" w14:textId="694568AE" w:rsidR="00D23257" w:rsidRPr="00485FA8" w:rsidRDefault="00D23257" w:rsidP="009203CC">
      <w:pPr>
        <w:spacing w:line="276" w:lineRule="auto"/>
        <w:jc w:val="both"/>
        <w:rPr>
          <w:rFonts w:ascii="Times New Roman" w:hAnsi="Times New Roman" w:cs="Times New Roman"/>
          <w:sz w:val="20"/>
          <w:szCs w:val="20"/>
          <w:lang w:val="en-US"/>
        </w:rPr>
      </w:pPr>
      <w:r w:rsidRPr="00485FA8">
        <w:rPr>
          <w:rFonts w:ascii="Times New Roman" w:hAnsi="Times New Roman" w:cs="Times New Roman"/>
          <w:sz w:val="20"/>
          <w:szCs w:val="20"/>
          <w:lang w:val="en-US"/>
        </w:rPr>
        <w:t xml:space="preserve">From the preliminary analysis of interactional resource in the provided quotes we may conclude that the identified linguistic markers contribute to the representation of unreliable narration and even reinforce and extend it. This model could be used for analysing other literature works with unreliable narrator and </w:t>
      </w:r>
      <w:r w:rsidRPr="00485FA8">
        <w:rPr>
          <w:rFonts w:ascii="Times New Roman" w:hAnsi="Times New Roman" w:cs="Times New Roman"/>
          <w:sz w:val="20"/>
          <w:szCs w:val="20"/>
          <w:lang w:val="en-GB"/>
        </w:rPr>
        <w:t>scrutinising</w:t>
      </w:r>
      <w:r w:rsidRPr="00485FA8">
        <w:rPr>
          <w:rFonts w:ascii="Times New Roman" w:hAnsi="Times New Roman" w:cs="Times New Roman"/>
          <w:sz w:val="20"/>
          <w:szCs w:val="20"/>
          <w:lang w:val="en-US"/>
        </w:rPr>
        <w:t xml:space="preserve"> the nature of such narrative from the perspective of linguistics.  </w:t>
      </w:r>
    </w:p>
    <w:p w14:paraId="57B63A48" w14:textId="77777777" w:rsidR="00EC496A" w:rsidRPr="00485FA8" w:rsidRDefault="00EC496A" w:rsidP="009203CC">
      <w:pPr>
        <w:spacing w:line="276" w:lineRule="auto"/>
        <w:jc w:val="both"/>
        <w:rPr>
          <w:rFonts w:ascii="Times New Roman" w:hAnsi="Times New Roman" w:cs="Times New Roman"/>
          <w:sz w:val="20"/>
          <w:szCs w:val="20"/>
          <w:lang w:val="ru-RU"/>
        </w:rPr>
      </w:pPr>
    </w:p>
    <w:p w14:paraId="3F199B7F" w14:textId="1FA0C205" w:rsidR="00EC496A" w:rsidRPr="00485FA8" w:rsidRDefault="00EC496A" w:rsidP="009203CC">
      <w:pPr>
        <w:spacing w:line="276" w:lineRule="auto"/>
        <w:jc w:val="both"/>
        <w:rPr>
          <w:rFonts w:ascii="Times New Roman" w:hAnsi="Times New Roman" w:cs="Times New Roman"/>
          <w:sz w:val="20"/>
          <w:szCs w:val="20"/>
          <w:lang w:val="ru-RU"/>
        </w:rPr>
      </w:pPr>
    </w:p>
    <w:p w14:paraId="23A1CF9A" w14:textId="66019AD1" w:rsidR="00EC496A" w:rsidRPr="00485FA8" w:rsidRDefault="009203CC" w:rsidP="009203CC">
      <w:pPr>
        <w:spacing w:line="276" w:lineRule="auto"/>
        <w:jc w:val="center"/>
        <w:rPr>
          <w:rFonts w:ascii="Times New Roman" w:hAnsi="Times New Roman" w:cs="Times New Roman"/>
          <w:b/>
          <w:bCs/>
          <w:sz w:val="20"/>
          <w:szCs w:val="20"/>
          <w:lang w:val="en-US"/>
        </w:rPr>
      </w:pPr>
      <w:r w:rsidRPr="00485FA8">
        <w:rPr>
          <w:rFonts w:ascii="Times New Roman" w:hAnsi="Times New Roman" w:cs="Times New Roman"/>
          <w:b/>
          <w:bCs/>
          <w:sz w:val="20"/>
          <w:szCs w:val="20"/>
          <w:lang w:val="en-US"/>
        </w:rPr>
        <w:t xml:space="preserve">Sources and </w:t>
      </w:r>
      <w:r w:rsidR="00EC496A" w:rsidRPr="00485FA8">
        <w:rPr>
          <w:rFonts w:ascii="Times New Roman" w:hAnsi="Times New Roman" w:cs="Times New Roman"/>
          <w:b/>
          <w:bCs/>
          <w:sz w:val="20"/>
          <w:szCs w:val="20"/>
          <w:lang w:val="en-US"/>
        </w:rPr>
        <w:t>References</w:t>
      </w:r>
      <w:r w:rsidRPr="00485FA8">
        <w:rPr>
          <w:rFonts w:ascii="Times New Roman" w:hAnsi="Times New Roman" w:cs="Times New Roman"/>
          <w:b/>
          <w:bCs/>
          <w:sz w:val="20"/>
          <w:szCs w:val="20"/>
          <w:lang w:val="en-US"/>
        </w:rPr>
        <w:t xml:space="preserve"> </w:t>
      </w:r>
    </w:p>
    <w:p w14:paraId="2F570632" w14:textId="5CE0A24D" w:rsidR="00EC496A" w:rsidRPr="00485FA8" w:rsidRDefault="00EC496A" w:rsidP="009203CC">
      <w:pPr>
        <w:spacing w:line="276" w:lineRule="auto"/>
        <w:jc w:val="both"/>
        <w:rPr>
          <w:rFonts w:ascii="Times New Roman" w:hAnsi="Times New Roman" w:cs="Times New Roman"/>
          <w:color w:val="222222"/>
          <w:sz w:val="20"/>
          <w:szCs w:val="20"/>
          <w:shd w:val="clear" w:color="auto" w:fill="FFFFFF"/>
          <w:lang w:val="en-US"/>
        </w:rPr>
      </w:pPr>
    </w:p>
    <w:p w14:paraId="20986B4C" w14:textId="6D803719" w:rsidR="00EC496A" w:rsidRPr="00485FA8" w:rsidRDefault="00EC496A" w:rsidP="003272D5">
      <w:pPr>
        <w:pStyle w:val="a7"/>
        <w:spacing w:line="276" w:lineRule="auto"/>
        <w:ind w:firstLine="0"/>
        <w:jc w:val="both"/>
        <w:rPr>
          <w:rFonts w:ascii="Times New Roman" w:hAnsi="Times New Roman" w:cs="Times New Roman"/>
          <w:color w:val="222222"/>
          <w:sz w:val="20"/>
          <w:szCs w:val="20"/>
          <w:shd w:val="clear" w:color="auto" w:fill="FFFFFF"/>
          <w:lang w:val="en-US"/>
        </w:rPr>
      </w:pPr>
      <w:r w:rsidRPr="00485FA8">
        <w:rPr>
          <w:rFonts w:ascii="Times New Roman" w:hAnsi="Times New Roman" w:cs="Times New Roman"/>
          <w:color w:val="222222"/>
          <w:sz w:val="20"/>
          <w:szCs w:val="20"/>
          <w:shd w:val="clear" w:color="auto" w:fill="FFFFFF"/>
          <w:lang w:val="en-US"/>
        </w:rPr>
        <w:t>Fowles J. The Collector. Vintage Books, London, 2004</w:t>
      </w:r>
    </w:p>
    <w:p w14:paraId="2255803B" w14:textId="77777777" w:rsidR="00EC496A" w:rsidRPr="00485FA8" w:rsidRDefault="00EC496A" w:rsidP="009203CC">
      <w:pPr>
        <w:pStyle w:val="ac"/>
        <w:spacing w:before="0" w:beforeAutospacing="0" w:after="0" w:afterAutospacing="0" w:line="276" w:lineRule="auto"/>
        <w:jc w:val="both"/>
        <w:rPr>
          <w:color w:val="222222"/>
          <w:sz w:val="20"/>
          <w:szCs w:val="20"/>
          <w:shd w:val="clear" w:color="auto" w:fill="FFFFFF"/>
          <w:lang w:val="en-US"/>
        </w:rPr>
      </w:pPr>
    </w:p>
    <w:p w14:paraId="0EB3FFE4" w14:textId="66750EE3" w:rsidR="00EC496A" w:rsidRPr="00485FA8" w:rsidRDefault="00EC496A" w:rsidP="003272D5">
      <w:pPr>
        <w:pStyle w:val="ac"/>
        <w:spacing w:before="0" w:beforeAutospacing="0" w:after="0" w:afterAutospacing="0" w:line="276" w:lineRule="auto"/>
        <w:ind w:left="720" w:firstLine="0"/>
        <w:jc w:val="both"/>
        <w:rPr>
          <w:color w:val="222222"/>
          <w:sz w:val="20"/>
          <w:szCs w:val="20"/>
          <w:shd w:val="clear" w:color="auto" w:fill="FFFFFF"/>
          <w:lang w:val="en-US"/>
        </w:rPr>
      </w:pPr>
      <w:r w:rsidRPr="00485FA8">
        <w:rPr>
          <w:color w:val="222222"/>
          <w:sz w:val="20"/>
          <w:szCs w:val="20"/>
          <w:shd w:val="clear" w:color="auto" w:fill="FFFFFF"/>
          <w:lang w:val="en-US"/>
        </w:rPr>
        <w:t>Hyland K. Metadiscourse. Exploring Interaction in Writing. Institute of Education, University of London,</w:t>
      </w:r>
      <w:r w:rsidRPr="00485FA8">
        <w:rPr>
          <w:i/>
          <w:iCs/>
          <w:color w:val="222222"/>
          <w:sz w:val="20"/>
          <w:szCs w:val="20"/>
          <w:shd w:val="clear" w:color="auto" w:fill="FFFFFF"/>
          <w:lang w:val="en-US"/>
        </w:rPr>
        <w:t xml:space="preserve"> </w:t>
      </w:r>
      <w:r w:rsidRPr="00485FA8">
        <w:rPr>
          <w:color w:val="222222"/>
          <w:sz w:val="20"/>
          <w:szCs w:val="20"/>
          <w:shd w:val="clear" w:color="auto" w:fill="FFFFFF"/>
          <w:lang w:val="en-US"/>
        </w:rPr>
        <w:t>2005.</w:t>
      </w:r>
    </w:p>
    <w:p w14:paraId="4D60969E" w14:textId="77777777" w:rsidR="00EC496A" w:rsidRPr="00485FA8" w:rsidRDefault="00EC496A" w:rsidP="009203CC">
      <w:pPr>
        <w:pStyle w:val="ac"/>
        <w:spacing w:before="0" w:beforeAutospacing="0" w:after="0" w:afterAutospacing="0" w:line="276" w:lineRule="auto"/>
        <w:jc w:val="both"/>
        <w:rPr>
          <w:color w:val="222222"/>
          <w:sz w:val="20"/>
          <w:szCs w:val="20"/>
          <w:shd w:val="clear" w:color="auto" w:fill="FFFFFF"/>
          <w:lang w:val="en-US"/>
        </w:rPr>
      </w:pPr>
    </w:p>
    <w:p w14:paraId="55943C2F" w14:textId="32D5C12C" w:rsidR="00EC496A" w:rsidRPr="00485FA8" w:rsidRDefault="00EC496A" w:rsidP="003272D5">
      <w:pPr>
        <w:pStyle w:val="ac"/>
        <w:spacing w:before="0" w:beforeAutospacing="0" w:after="0" w:afterAutospacing="0" w:line="276" w:lineRule="auto"/>
        <w:ind w:left="720" w:firstLine="0"/>
        <w:jc w:val="both"/>
        <w:rPr>
          <w:color w:val="222222"/>
          <w:sz w:val="20"/>
          <w:szCs w:val="20"/>
          <w:lang w:val="en-US"/>
        </w:rPr>
      </w:pPr>
      <w:r w:rsidRPr="00485FA8">
        <w:rPr>
          <w:color w:val="222222"/>
          <w:sz w:val="20"/>
          <w:szCs w:val="20"/>
          <w:shd w:val="clear" w:color="auto" w:fill="FFFFFF"/>
          <w:lang w:val="en-US"/>
        </w:rPr>
        <w:t xml:space="preserve">Riggan W. </w:t>
      </w:r>
      <w:r w:rsidRPr="00485FA8">
        <w:rPr>
          <w:color w:val="222222"/>
          <w:sz w:val="20"/>
          <w:szCs w:val="20"/>
          <w:lang w:val="en-US"/>
        </w:rPr>
        <w:t xml:space="preserve">Pícaros, madmen, naïfs, and clowns: The unreliable firstperson narrator. — University of Oklahoma Press, 1981. — V. 6. </w:t>
      </w:r>
    </w:p>
    <w:p w14:paraId="4EB55F14" w14:textId="77777777" w:rsidR="00EC496A" w:rsidRPr="00485FA8" w:rsidRDefault="00EC496A" w:rsidP="009203CC">
      <w:pPr>
        <w:spacing w:line="276" w:lineRule="auto"/>
        <w:jc w:val="both"/>
        <w:rPr>
          <w:rFonts w:ascii="Times New Roman" w:hAnsi="Times New Roman" w:cs="Times New Roman"/>
          <w:color w:val="222222"/>
          <w:sz w:val="20"/>
          <w:szCs w:val="20"/>
          <w:shd w:val="clear" w:color="auto" w:fill="FFFFFF"/>
          <w:lang w:val="en-US"/>
        </w:rPr>
      </w:pPr>
    </w:p>
    <w:p w14:paraId="2B4D4C97" w14:textId="3EE76909" w:rsidR="00EC496A" w:rsidRPr="00485FA8" w:rsidRDefault="00EC496A" w:rsidP="003272D5">
      <w:pPr>
        <w:pStyle w:val="a7"/>
        <w:spacing w:line="276" w:lineRule="auto"/>
        <w:ind w:firstLine="0"/>
        <w:jc w:val="both"/>
        <w:rPr>
          <w:rFonts w:ascii="Times New Roman" w:hAnsi="Times New Roman" w:cs="Times New Roman"/>
          <w:color w:val="222222"/>
          <w:sz w:val="20"/>
          <w:szCs w:val="20"/>
          <w:shd w:val="clear" w:color="auto" w:fill="FFFFFF"/>
          <w:lang w:val="en-US"/>
        </w:rPr>
      </w:pPr>
      <w:r w:rsidRPr="00485FA8">
        <w:rPr>
          <w:rFonts w:ascii="Times New Roman" w:hAnsi="Times New Roman" w:cs="Times New Roman"/>
          <w:color w:val="222222"/>
          <w:sz w:val="20"/>
          <w:szCs w:val="20"/>
          <w:shd w:val="clear" w:color="auto" w:fill="FFFFFF"/>
          <w:lang w:val="en-US"/>
        </w:rPr>
        <w:t>Tarbox K. M. A critical study of the novels of John Fowles. – University of New Hampshire, 1986.</w:t>
      </w:r>
    </w:p>
    <w:p w14:paraId="1DAD7D8F" w14:textId="2A78528A" w:rsidR="00EC496A" w:rsidRPr="00EC496A" w:rsidRDefault="00EC496A" w:rsidP="009203CC">
      <w:pPr>
        <w:spacing w:line="276" w:lineRule="auto"/>
        <w:jc w:val="both"/>
        <w:rPr>
          <w:rFonts w:ascii="Times New Roman" w:hAnsi="Times New Roman" w:cs="Times New Roman"/>
          <w:color w:val="222222"/>
          <w:shd w:val="clear" w:color="auto" w:fill="FFFFFF"/>
          <w:lang w:val="en-US"/>
        </w:rPr>
      </w:pPr>
    </w:p>
    <w:tbl>
      <w:tblPr>
        <w:tblW w:w="6570" w:type="dxa"/>
        <w:tblCellMar>
          <w:left w:w="0" w:type="dxa"/>
          <w:right w:w="0" w:type="dxa"/>
        </w:tblCellMar>
        <w:tblLook w:val="04A0" w:firstRow="1" w:lastRow="0" w:firstColumn="1" w:lastColumn="0" w:noHBand="0" w:noVBand="1"/>
      </w:tblPr>
      <w:tblGrid>
        <w:gridCol w:w="6570"/>
      </w:tblGrid>
      <w:tr w:rsidR="00EC496A" w:rsidRPr="00EC496A" w14:paraId="025596A9" w14:textId="77777777">
        <w:tc>
          <w:tcPr>
            <w:tcW w:w="0" w:type="auto"/>
            <w:vAlign w:val="center"/>
            <w:hideMark/>
          </w:tcPr>
          <w:p w14:paraId="40E73E80" w14:textId="77777777" w:rsidR="00EC496A" w:rsidRPr="00EC496A" w:rsidRDefault="00EC496A" w:rsidP="009203CC">
            <w:pPr>
              <w:spacing w:line="276" w:lineRule="auto"/>
              <w:jc w:val="both"/>
              <w:rPr>
                <w:rFonts w:ascii="Times New Roman" w:eastAsia="Times New Roman" w:hAnsi="Times New Roman" w:cs="Times New Roman"/>
                <w:kern w:val="0"/>
                <w:lang w:val="ru-RU" w:eastAsia="ru-RU"/>
                <w14:ligatures w14:val="none"/>
              </w:rPr>
            </w:pPr>
          </w:p>
        </w:tc>
      </w:tr>
      <w:tr w:rsidR="00EC496A" w:rsidRPr="00EC496A" w14:paraId="0B88740D" w14:textId="77777777">
        <w:tc>
          <w:tcPr>
            <w:tcW w:w="0" w:type="auto"/>
            <w:tcMar>
              <w:top w:w="120" w:type="dxa"/>
              <w:left w:w="0" w:type="dxa"/>
              <w:bottom w:w="120" w:type="dxa"/>
              <w:right w:w="0" w:type="dxa"/>
            </w:tcMar>
            <w:hideMark/>
          </w:tcPr>
          <w:p w14:paraId="3A31A8CB" w14:textId="77777777" w:rsidR="00EC496A" w:rsidRPr="00EC496A" w:rsidRDefault="00EC496A" w:rsidP="009203CC">
            <w:pPr>
              <w:spacing w:after="240" w:line="276" w:lineRule="auto"/>
              <w:jc w:val="both"/>
              <w:rPr>
                <w:rFonts w:ascii="Times New Roman" w:hAnsi="Times New Roman" w:cs="Times New Roman"/>
              </w:rPr>
            </w:pPr>
          </w:p>
          <w:p w14:paraId="1E253443" w14:textId="77777777" w:rsidR="00EC496A" w:rsidRPr="00EC496A" w:rsidRDefault="00EC496A" w:rsidP="009203CC">
            <w:pPr>
              <w:spacing w:line="276" w:lineRule="auto"/>
              <w:jc w:val="both"/>
              <w:rPr>
                <w:rFonts w:ascii="Times New Roman" w:hAnsi="Times New Roman" w:cs="Times New Roman"/>
              </w:rPr>
            </w:pPr>
          </w:p>
          <w:p w14:paraId="288182ED" w14:textId="2F414E62" w:rsidR="00EC496A" w:rsidRPr="00EC496A" w:rsidRDefault="00EC496A" w:rsidP="009203CC">
            <w:pPr>
              <w:spacing w:line="276" w:lineRule="auto"/>
              <w:jc w:val="both"/>
              <w:rPr>
                <w:rFonts w:ascii="Times New Roman" w:eastAsia="Times New Roman" w:hAnsi="Times New Roman" w:cs="Times New Roman"/>
                <w:color w:val="222222"/>
                <w:kern w:val="0"/>
                <w:lang w:val="en-US" w:eastAsia="ru-RU"/>
                <w14:ligatures w14:val="none"/>
              </w:rPr>
            </w:pPr>
          </w:p>
        </w:tc>
      </w:tr>
      <w:tr w:rsidR="00EC496A" w:rsidRPr="00EC496A" w14:paraId="76025EFA" w14:textId="77777777">
        <w:tc>
          <w:tcPr>
            <w:tcW w:w="0" w:type="auto"/>
            <w:tcMar>
              <w:top w:w="120" w:type="dxa"/>
              <w:left w:w="0" w:type="dxa"/>
              <w:bottom w:w="120" w:type="dxa"/>
              <w:right w:w="0" w:type="dxa"/>
            </w:tcMar>
            <w:hideMark/>
          </w:tcPr>
          <w:p w14:paraId="0CD8D8D0" w14:textId="77777777" w:rsidR="00EC496A" w:rsidRPr="00EC496A" w:rsidRDefault="00EC496A" w:rsidP="009203CC">
            <w:pPr>
              <w:spacing w:line="276" w:lineRule="auto"/>
              <w:rPr>
                <w:rFonts w:ascii="Arial" w:eastAsia="Times New Roman" w:hAnsi="Arial" w:cs="Arial"/>
                <w:color w:val="222222"/>
                <w:kern w:val="0"/>
                <w:sz w:val="20"/>
                <w:szCs w:val="20"/>
                <w:lang w:val="ru-RU" w:eastAsia="ru-RU"/>
                <w14:ligatures w14:val="none"/>
              </w:rPr>
            </w:pPr>
          </w:p>
        </w:tc>
      </w:tr>
    </w:tbl>
    <w:p w14:paraId="6F88FED8" w14:textId="77777777" w:rsidR="00EC496A" w:rsidRPr="00EC496A" w:rsidRDefault="00EC496A" w:rsidP="009203CC">
      <w:pPr>
        <w:spacing w:line="276" w:lineRule="auto"/>
        <w:rPr>
          <w:lang w:val="en-US"/>
        </w:rPr>
      </w:pPr>
    </w:p>
    <w:sectPr w:rsidR="00EC496A" w:rsidRPr="00EC4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7A4"/>
    <w:multiLevelType w:val="hybridMultilevel"/>
    <w:tmpl w:val="53CE9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71B96"/>
    <w:multiLevelType w:val="hybridMultilevel"/>
    <w:tmpl w:val="19D2C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533EA8"/>
    <w:multiLevelType w:val="hybridMultilevel"/>
    <w:tmpl w:val="8D58EC1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3692665">
    <w:abstractNumId w:val="0"/>
  </w:num>
  <w:num w:numId="2" w16cid:durableId="20907388">
    <w:abstractNumId w:val="1"/>
  </w:num>
  <w:num w:numId="3" w16cid:durableId="181849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6A"/>
    <w:rsid w:val="00296EBD"/>
    <w:rsid w:val="003272D5"/>
    <w:rsid w:val="003C0627"/>
    <w:rsid w:val="00485FA8"/>
    <w:rsid w:val="005165D9"/>
    <w:rsid w:val="00613CD0"/>
    <w:rsid w:val="00825627"/>
    <w:rsid w:val="008D7239"/>
    <w:rsid w:val="009203CC"/>
    <w:rsid w:val="00CD38B2"/>
    <w:rsid w:val="00D23257"/>
    <w:rsid w:val="00EC496A"/>
    <w:rsid w:val="00F5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5F74450"/>
  <w15:chartTrackingRefBased/>
  <w15:docId w15:val="{C8276B35-D569-CC49-9421-D9B1EBC9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3CC"/>
    <w:pPr>
      <w:ind w:firstLine="709"/>
    </w:pPr>
    <w:rPr>
      <w:lang w:val="fr-FR"/>
    </w:rPr>
  </w:style>
  <w:style w:type="paragraph" w:styleId="1">
    <w:name w:val="heading 1"/>
    <w:basedOn w:val="a"/>
    <w:next w:val="a"/>
    <w:link w:val="10"/>
    <w:uiPriority w:val="9"/>
    <w:qFormat/>
    <w:rsid w:val="00EC4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4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C49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49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49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49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49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496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49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96A"/>
    <w:rPr>
      <w:rFonts w:asciiTheme="majorHAnsi" w:eastAsiaTheme="majorEastAsia" w:hAnsiTheme="majorHAnsi" w:cstheme="majorBidi"/>
      <w:color w:val="0F4761" w:themeColor="accent1" w:themeShade="BF"/>
      <w:sz w:val="40"/>
      <w:szCs w:val="40"/>
      <w:lang w:val="fr-FR"/>
    </w:rPr>
  </w:style>
  <w:style w:type="character" w:customStyle="1" w:styleId="20">
    <w:name w:val="Заголовок 2 Знак"/>
    <w:basedOn w:val="a0"/>
    <w:link w:val="2"/>
    <w:uiPriority w:val="9"/>
    <w:semiHidden/>
    <w:rsid w:val="00EC496A"/>
    <w:rPr>
      <w:rFonts w:asciiTheme="majorHAnsi" w:eastAsiaTheme="majorEastAsia" w:hAnsiTheme="majorHAnsi" w:cstheme="majorBidi"/>
      <w:color w:val="0F4761" w:themeColor="accent1" w:themeShade="BF"/>
      <w:sz w:val="32"/>
      <w:szCs w:val="32"/>
      <w:lang w:val="fr-FR"/>
    </w:rPr>
  </w:style>
  <w:style w:type="character" w:customStyle="1" w:styleId="30">
    <w:name w:val="Заголовок 3 Знак"/>
    <w:basedOn w:val="a0"/>
    <w:link w:val="3"/>
    <w:uiPriority w:val="9"/>
    <w:semiHidden/>
    <w:rsid w:val="00EC496A"/>
    <w:rPr>
      <w:rFonts w:eastAsiaTheme="majorEastAsia" w:cstheme="majorBidi"/>
      <w:color w:val="0F4761" w:themeColor="accent1" w:themeShade="BF"/>
      <w:sz w:val="28"/>
      <w:szCs w:val="28"/>
      <w:lang w:val="fr-FR"/>
    </w:rPr>
  </w:style>
  <w:style w:type="character" w:customStyle="1" w:styleId="40">
    <w:name w:val="Заголовок 4 Знак"/>
    <w:basedOn w:val="a0"/>
    <w:link w:val="4"/>
    <w:uiPriority w:val="9"/>
    <w:semiHidden/>
    <w:rsid w:val="00EC496A"/>
    <w:rPr>
      <w:rFonts w:eastAsiaTheme="majorEastAsia" w:cstheme="majorBidi"/>
      <w:i/>
      <w:iCs/>
      <w:color w:val="0F4761" w:themeColor="accent1" w:themeShade="BF"/>
      <w:lang w:val="fr-FR"/>
    </w:rPr>
  </w:style>
  <w:style w:type="character" w:customStyle="1" w:styleId="50">
    <w:name w:val="Заголовок 5 Знак"/>
    <w:basedOn w:val="a0"/>
    <w:link w:val="5"/>
    <w:uiPriority w:val="9"/>
    <w:semiHidden/>
    <w:rsid w:val="00EC496A"/>
    <w:rPr>
      <w:rFonts w:eastAsiaTheme="majorEastAsia" w:cstheme="majorBidi"/>
      <w:color w:val="0F4761" w:themeColor="accent1" w:themeShade="BF"/>
      <w:lang w:val="fr-FR"/>
    </w:rPr>
  </w:style>
  <w:style w:type="character" w:customStyle="1" w:styleId="60">
    <w:name w:val="Заголовок 6 Знак"/>
    <w:basedOn w:val="a0"/>
    <w:link w:val="6"/>
    <w:uiPriority w:val="9"/>
    <w:semiHidden/>
    <w:rsid w:val="00EC496A"/>
    <w:rPr>
      <w:rFonts w:eastAsiaTheme="majorEastAsia" w:cstheme="majorBidi"/>
      <w:i/>
      <w:iCs/>
      <w:color w:val="595959" w:themeColor="text1" w:themeTint="A6"/>
      <w:lang w:val="fr-FR"/>
    </w:rPr>
  </w:style>
  <w:style w:type="character" w:customStyle="1" w:styleId="70">
    <w:name w:val="Заголовок 7 Знак"/>
    <w:basedOn w:val="a0"/>
    <w:link w:val="7"/>
    <w:uiPriority w:val="9"/>
    <w:semiHidden/>
    <w:rsid w:val="00EC496A"/>
    <w:rPr>
      <w:rFonts w:eastAsiaTheme="majorEastAsia" w:cstheme="majorBidi"/>
      <w:color w:val="595959" w:themeColor="text1" w:themeTint="A6"/>
      <w:lang w:val="fr-FR"/>
    </w:rPr>
  </w:style>
  <w:style w:type="character" w:customStyle="1" w:styleId="80">
    <w:name w:val="Заголовок 8 Знак"/>
    <w:basedOn w:val="a0"/>
    <w:link w:val="8"/>
    <w:uiPriority w:val="9"/>
    <w:semiHidden/>
    <w:rsid w:val="00EC496A"/>
    <w:rPr>
      <w:rFonts w:eastAsiaTheme="majorEastAsia" w:cstheme="majorBidi"/>
      <w:i/>
      <w:iCs/>
      <w:color w:val="272727" w:themeColor="text1" w:themeTint="D8"/>
      <w:lang w:val="fr-FR"/>
    </w:rPr>
  </w:style>
  <w:style w:type="character" w:customStyle="1" w:styleId="90">
    <w:name w:val="Заголовок 9 Знак"/>
    <w:basedOn w:val="a0"/>
    <w:link w:val="9"/>
    <w:uiPriority w:val="9"/>
    <w:semiHidden/>
    <w:rsid w:val="00EC496A"/>
    <w:rPr>
      <w:rFonts w:eastAsiaTheme="majorEastAsia" w:cstheme="majorBidi"/>
      <w:color w:val="272727" w:themeColor="text1" w:themeTint="D8"/>
      <w:lang w:val="fr-FR"/>
    </w:rPr>
  </w:style>
  <w:style w:type="paragraph" w:styleId="a3">
    <w:name w:val="Title"/>
    <w:basedOn w:val="a"/>
    <w:next w:val="a"/>
    <w:link w:val="a4"/>
    <w:uiPriority w:val="10"/>
    <w:qFormat/>
    <w:rsid w:val="00EC496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496A"/>
    <w:rPr>
      <w:rFonts w:asciiTheme="majorHAnsi" w:eastAsiaTheme="majorEastAsia" w:hAnsiTheme="majorHAnsi" w:cstheme="majorBidi"/>
      <w:spacing w:val="-10"/>
      <w:kern w:val="28"/>
      <w:sz w:val="56"/>
      <w:szCs w:val="56"/>
      <w:lang w:val="fr-FR"/>
    </w:rPr>
  </w:style>
  <w:style w:type="paragraph" w:styleId="a5">
    <w:name w:val="Subtitle"/>
    <w:basedOn w:val="a"/>
    <w:next w:val="a"/>
    <w:link w:val="a6"/>
    <w:uiPriority w:val="11"/>
    <w:qFormat/>
    <w:rsid w:val="00EC496A"/>
    <w:pPr>
      <w:numPr>
        <w:ilvl w:val="1"/>
      </w:numPr>
      <w:spacing w:after="160"/>
      <w:ind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496A"/>
    <w:rPr>
      <w:rFonts w:eastAsiaTheme="majorEastAsia" w:cstheme="majorBidi"/>
      <w:color w:val="595959" w:themeColor="text1" w:themeTint="A6"/>
      <w:spacing w:val="15"/>
      <w:sz w:val="28"/>
      <w:szCs w:val="28"/>
      <w:lang w:val="fr-FR"/>
    </w:rPr>
  </w:style>
  <w:style w:type="paragraph" w:styleId="21">
    <w:name w:val="Quote"/>
    <w:basedOn w:val="a"/>
    <w:next w:val="a"/>
    <w:link w:val="22"/>
    <w:uiPriority w:val="29"/>
    <w:qFormat/>
    <w:rsid w:val="00EC496A"/>
    <w:pPr>
      <w:spacing w:before="160" w:after="160"/>
      <w:jc w:val="center"/>
    </w:pPr>
    <w:rPr>
      <w:i/>
      <w:iCs/>
      <w:color w:val="404040" w:themeColor="text1" w:themeTint="BF"/>
    </w:rPr>
  </w:style>
  <w:style w:type="character" w:customStyle="1" w:styleId="22">
    <w:name w:val="Цитата 2 Знак"/>
    <w:basedOn w:val="a0"/>
    <w:link w:val="21"/>
    <w:uiPriority w:val="29"/>
    <w:rsid w:val="00EC496A"/>
    <w:rPr>
      <w:i/>
      <w:iCs/>
      <w:color w:val="404040" w:themeColor="text1" w:themeTint="BF"/>
      <w:lang w:val="fr-FR"/>
    </w:rPr>
  </w:style>
  <w:style w:type="paragraph" w:styleId="a7">
    <w:name w:val="List Paragraph"/>
    <w:basedOn w:val="a"/>
    <w:uiPriority w:val="34"/>
    <w:qFormat/>
    <w:rsid w:val="00EC496A"/>
    <w:pPr>
      <w:ind w:left="720"/>
      <w:contextualSpacing/>
    </w:pPr>
  </w:style>
  <w:style w:type="character" w:styleId="a8">
    <w:name w:val="Intense Emphasis"/>
    <w:basedOn w:val="a0"/>
    <w:uiPriority w:val="21"/>
    <w:qFormat/>
    <w:rsid w:val="00EC496A"/>
    <w:rPr>
      <w:i/>
      <w:iCs/>
      <w:color w:val="0F4761" w:themeColor="accent1" w:themeShade="BF"/>
    </w:rPr>
  </w:style>
  <w:style w:type="paragraph" w:styleId="a9">
    <w:name w:val="Intense Quote"/>
    <w:basedOn w:val="a"/>
    <w:next w:val="a"/>
    <w:link w:val="aa"/>
    <w:uiPriority w:val="30"/>
    <w:qFormat/>
    <w:rsid w:val="00EC4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496A"/>
    <w:rPr>
      <w:i/>
      <w:iCs/>
      <w:color w:val="0F4761" w:themeColor="accent1" w:themeShade="BF"/>
      <w:lang w:val="fr-FR"/>
    </w:rPr>
  </w:style>
  <w:style w:type="character" w:styleId="ab">
    <w:name w:val="Intense Reference"/>
    <w:basedOn w:val="a0"/>
    <w:uiPriority w:val="32"/>
    <w:qFormat/>
    <w:rsid w:val="00EC496A"/>
    <w:rPr>
      <w:b/>
      <w:bCs/>
      <w:smallCaps/>
      <w:color w:val="0F4761" w:themeColor="accent1" w:themeShade="BF"/>
      <w:spacing w:val="5"/>
    </w:rPr>
  </w:style>
  <w:style w:type="paragraph" w:styleId="ac">
    <w:name w:val="Normal (Web)"/>
    <w:basedOn w:val="a"/>
    <w:uiPriority w:val="99"/>
    <w:semiHidden/>
    <w:unhideWhenUsed/>
    <w:rsid w:val="00EC496A"/>
    <w:pPr>
      <w:spacing w:before="100" w:beforeAutospacing="1" w:after="100" w:afterAutospacing="1"/>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822">
      <w:bodyDiv w:val="1"/>
      <w:marLeft w:val="0"/>
      <w:marRight w:val="0"/>
      <w:marTop w:val="0"/>
      <w:marBottom w:val="0"/>
      <w:divBdr>
        <w:top w:val="none" w:sz="0" w:space="0" w:color="auto"/>
        <w:left w:val="none" w:sz="0" w:space="0" w:color="auto"/>
        <w:bottom w:val="none" w:sz="0" w:space="0" w:color="auto"/>
        <w:right w:val="none" w:sz="0" w:space="0" w:color="auto"/>
      </w:divBdr>
      <w:divsChild>
        <w:div w:id="316229302">
          <w:marLeft w:val="0"/>
          <w:marRight w:val="0"/>
          <w:marTop w:val="0"/>
          <w:marBottom w:val="0"/>
          <w:divBdr>
            <w:top w:val="none" w:sz="0" w:space="0" w:color="auto"/>
            <w:left w:val="none" w:sz="0" w:space="0" w:color="auto"/>
            <w:bottom w:val="none" w:sz="0" w:space="0" w:color="auto"/>
            <w:right w:val="none" w:sz="0" w:space="0" w:color="auto"/>
          </w:divBdr>
        </w:div>
      </w:divsChild>
    </w:div>
    <w:div w:id="189084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840</Words>
  <Characters>4568</Characters>
  <Application>Microsoft Office Word</Application>
  <DocSecurity>0</DocSecurity>
  <Lines>81</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Суровцева Екатерина Валерьевна</dc:creator>
  <cp:keywords/>
  <dc:description/>
  <cp:lastModifiedBy>Суровцева Екатерина Валерьевна</cp:lastModifiedBy>
  <cp:revision>11</cp:revision>
  <dcterms:created xsi:type="dcterms:W3CDTF">2025-02-22T19:21:00Z</dcterms:created>
  <dcterms:modified xsi:type="dcterms:W3CDTF">2025-02-27T19:27:00Z</dcterms:modified>
  <cp:category/>
</cp:coreProperties>
</file>