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19" w:rsidRPr="00940E56" w:rsidRDefault="006B3B47" w:rsidP="00940E56">
      <w:pPr>
        <w:pStyle w:val="10"/>
        <w:spacing w:after="0"/>
        <w:ind w:firstLine="567"/>
        <w:jc w:val="center"/>
        <w:rPr>
          <w:b/>
          <w:bCs/>
        </w:rPr>
      </w:pPr>
      <w:r w:rsidRPr="00940E56">
        <w:rPr>
          <w:b/>
          <w:bCs/>
        </w:rPr>
        <w:t>Местоименные, конкретные и абстрактные конъюнкты в контексте вариативного предикативного согласования</w:t>
      </w:r>
    </w:p>
    <w:p w:rsidR="00E83519" w:rsidRPr="00940E56" w:rsidRDefault="004041FC" w:rsidP="00940E5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40E56">
        <w:rPr>
          <w:rFonts w:asciiTheme="majorBidi" w:hAnsiTheme="majorBidi" w:cstheme="majorBidi"/>
          <w:sz w:val="24"/>
          <w:szCs w:val="24"/>
        </w:rPr>
        <w:t>Гриценко</w:t>
      </w:r>
      <w:proofErr w:type="spellEnd"/>
      <w:r w:rsidRPr="00940E56">
        <w:rPr>
          <w:rFonts w:asciiTheme="majorBidi" w:hAnsiTheme="majorBidi" w:cstheme="majorBidi"/>
          <w:sz w:val="24"/>
          <w:szCs w:val="24"/>
        </w:rPr>
        <w:t xml:space="preserve"> Илья Олегович</w:t>
      </w:r>
      <w:r w:rsidR="006B3B47" w:rsidRPr="00940E56">
        <w:rPr>
          <w:rFonts w:asciiTheme="majorBidi" w:hAnsiTheme="majorBidi" w:cstheme="majorBidi"/>
          <w:sz w:val="24"/>
          <w:szCs w:val="24"/>
        </w:rPr>
        <w:br/>
      </w:r>
      <w:r w:rsidRPr="00940E56">
        <w:rPr>
          <w:rFonts w:asciiTheme="majorBidi" w:hAnsiTheme="majorBidi" w:cstheme="majorBidi"/>
          <w:sz w:val="24"/>
          <w:szCs w:val="24"/>
        </w:rPr>
        <w:t>Студент Московского государственного университета имени М.В. Ломоносова, Москва, Россия</w:t>
      </w:r>
    </w:p>
    <w:p w:rsidR="004041FC" w:rsidRPr="00940E56" w:rsidRDefault="004041FC" w:rsidP="00940E5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B0337" w:rsidRDefault="006B3B47" w:rsidP="00FF798F">
      <w:pPr>
        <w:pStyle w:val="10"/>
        <w:spacing w:after="0"/>
        <w:ind w:firstLine="709"/>
        <w:jc w:val="both"/>
        <w:rPr>
          <w:lang w:val="en-US"/>
        </w:rPr>
      </w:pPr>
      <w:r w:rsidRPr="00940E56">
        <w:t>Настоящий доклад посвящ</w:t>
      </w:r>
      <w:r w:rsidR="00575294">
        <w:t>ё</w:t>
      </w:r>
      <w:r w:rsidRPr="00940E56">
        <w:t>н экспериментальному исследованию вариативности предикативного согласования по лицу и числу с подлежащим, выраженным сочиненной конструкцией, состоящей из местоимения и абстрактного или конкретного имени существительного. Русская грамматика 1980</w:t>
      </w:r>
      <w:r w:rsidR="00964012" w:rsidRPr="00940E56">
        <w:t xml:space="preserve"> г.</w:t>
      </w:r>
      <w:r w:rsidRPr="00940E56">
        <w:t xml:space="preserve"> постулирует в данном случае согласование по множественному числу и лицу местоимения [</w:t>
      </w:r>
      <w:r w:rsidR="004041FC" w:rsidRPr="00940E56">
        <w:t>РГ</w:t>
      </w:r>
      <w:r w:rsidR="008C32C5" w:rsidRPr="00940E56">
        <w:t>: 243</w:t>
      </w:r>
      <w:r w:rsidR="008C32C5" w:rsidRPr="00940E56">
        <w:rPr>
          <w:rFonts w:eastAsia="+mn-ea"/>
          <w:color w:val="000000"/>
          <w:kern w:val="2"/>
        </w:rPr>
        <w:t>–</w:t>
      </w:r>
      <w:r w:rsidR="008C32C5" w:rsidRPr="00940E56">
        <w:t>244</w:t>
      </w:r>
      <w:r w:rsidRPr="00940E56">
        <w:t>].</w:t>
      </w:r>
      <w:r w:rsidR="00FF1E05" w:rsidRPr="00940E56">
        <w:t xml:space="preserve"> </w:t>
      </w:r>
      <w:r w:rsidRPr="00940E56">
        <w:t>Однако современные исследования показывают</w:t>
      </w:r>
      <w:r w:rsidR="00FF1E05" w:rsidRPr="00940E56">
        <w:t>, что возможны и другие</w:t>
      </w:r>
      <w:r w:rsidRPr="00940E56">
        <w:t xml:space="preserve"> стратеги</w:t>
      </w:r>
      <w:r w:rsidR="00FF1E05" w:rsidRPr="00940E56">
        <w:t>и</w:t>
      </w:r>
      <w:r w:rsidRPr="00940E56">
        <w:t xml:space="preserve"> согласования. Выделяется ряд факторов, влияющих на выбор лица и числа предиката, в том числе – семантика конъюнктов [</w:t>
      </w:r>
      <w:r w:rsidR="004041FC" w:rsidRPr="00940E56">
        <w:t>Санников</w:t>
      </w:r>
      <w:r w:rsidR="00940E56" w:rsidRPr="00940E56">
        <w:t>: 157–158</w:t>
      </w:r>
      <w:r w:rsidRPr="00940E56">
        <w:t>]</w:t>
      </w:r>
      <w:r w:rsidR="0041260E" w:rsidRPr="00940E56">
        <w:t>, [</w:t>
      </w:r>
      <w:proofErr w:type="spellStart"/>
      <w:r w:rsidR="004041FC" w:rsidRPr="00940E56">
        <w:t>Пекелис</w:t>
      </w:r>
      <w:proofErr w:type="spellEnd"/>
      <w:r w:rsidR="0041260E" w:rsidRPr="00940E56">
        <w:t>]</w:t>
      </w:r>
      <w:r w:rsidRPr="00940E56">
        <w:t>. Кроме того, возможность согласования по 3 лицу множественному числу подтверждена экспериментальным исследованием [</w:t>
      </w:r>
      <w:r w:rsidR="004041FC" w:rsidRPr="00940E56">
        <w:t xml:space="preserve">Белова, </w:t>
      </w:r>
      <w:proofErr w:type="spellStart"/>
      <w:r w:rsidR="004041FC" w:rsidRPr="00940E56">
        <w:t>Давидюк</w:t>
      </w:r>
      <w:proofErr w:type="spellEnd"/>
      <w:r w:rsidRPr="00940E56">
        <w:t>]. Настоящая работа име</w:t>
      </w:r>
      <w:r w:rsidR="009B0F0B" w:rsidRPr="00940E56">
        <w:t>ет</w:t>
      </w:r>
      <w:r w:rsidRPr="00940E56">
        <w:t xml:space="preserve"> своей целью описание совместного влияния семантики и синтаксической категории конъюнктов на выбор стратегии согласования при условии их разнородности. Ранее отмечалось, что в подобных случаях значительная семантическая разнородность конъюнктов может способствовать согласованию с неместоименным конъюнктом, вопреки </w:t>
      </w:r>
      <w:proofErr w:type="spellStart"/>
      <w:r w:rsidRPr="00940E56">
        <w:t>прескриптивным</w:t>
      </w:r>
      <w:proofErr w:type="spellEnd"/>
      <w:r w:rsidRPr="00940E56">
        <w:t xml:space="preserve"> правилам и действию дескриптивно выделяемых факторов [</w:t>
      </w:r>
      <w:r w:rsidR="00940E56">
        <w:t>Санников</w:t>
      </w:r>
      <w:r w:rsidR="00940E56" w:rsidRPr="00940E56">
        <w:t>: 161–162</w:t>
      </w:r>
      <w:r w:rsidRPr="00940E56">
        <w:t>]</w:t>
      </w:r>
      <w:r w:rsidR="00CB0337" w:rsidRPr="00940E56">
        <w:t>, [</w:t>
      </w:r>
      <w:proofErr w:type="spellStart"/>
      <w:r w:rsidR="004041FC" w:rsidRPr="00940E56">
        <w:t>Пекелис</w:t>
      </w:r>
      <w:proofErr w:type="spellEnd"/>
      <w:r w:rsidR="00CB0337" w:rsidRPr="00940E56">
        <w:t>]</w:t>
      </w:r>
      <w:r w:rsidRPr="00940E56">
        <w:t xml:space="preserve">. </w:t>
      </w:r>
      <w:r w:rsidR="002A1C9F">
        <w:t>См. пример</w:t>
      </w:r>
      <w:r w:rsidR="002A1C9F">
        <w:rPr>
          <w:lang w:val="en-US"/>
        </w:rPr>
        <w:t xml:space="preserve"> (1)</w:t>
      </w:r>
      <w:r w:rsidR="00CB0337" w:rsidRPr="00940E56">
        <w:t>:</w:t>
      </w:r>
    </w:p>
    <w:p w:rsidR="00940E56" w:rsidRPr="00940E56" w:rsidRDefault="00940E56" w:rsidP="00940E56">
      <w:pPr>
        <w:pStyle w:val="10"/>
        <w:spacing w:after="0"/>
        <w:ind w:firstLine="709"/>
        <w:jc w:val="both"/>
        <w:rPr>
          <w:lang w:val="en-US"/>
        </w:rPr>
      </w:pPr>
    </w:p>
    <w:p w:rsidR="00E83519" w:rsidRPr="00940E56" w:rsidRDefault="00CB0337" w:rsidP="00940E56">
      <w:pPr>
        <w:pStyle w:val="10"/>
        <w:numPr>
          <w:ilvl w:val="0"/>
          <w:numId w:val="1"/>
        </w:numPr>
        <w:tabs>
          <w:tab w:val="clear" w:pos="0"/>
          <w:tab w:val="num" w:pos="709"/>
        </w:tabs>
        <w:spacing w:after="0"/>
        <w:ind w:left="709" w:hanging="709"/>
        <w:jc w:val="both"/>
        <w:rPr>
          <w:i/>
          <w:iCs/>
        </w:rPr>
      </w:pPr>
      <w:r w:rsidRPr="00940E56">
        <w:rPr>
          <w:i/>
          <w:iCs/>
        </w:rPr>
        <w:t xml:space="preserve">Его </w:t>
      </w:r>
      <w:proofErr w:type="gramStart"/>
      <w:r w:rsidRPr="00940E56">
        <w:rPr>
          <w:i/>
          <w:iCs/>
        </w:rPr>
        <w:t>погубит</w:t>
      </w:r>
      <w:proofErr w:type="gramEnd"/>
      <w:r w:rsidRPr="00940E56">
        <w:rPr>
          <w:i/>
          <w:iCs/>
        </w:rPr>
        <w:t xml:space="preserve"> / *погубите любовь к выпивке и ты.</w:t>
      </w:r>
      <w:r w:rsidR="002A1C9F" w:rsidRPr="002A1C9F">
        <w:t xml:space="preserve"> </w:t>
      </w:r>
      <w:r w:rsidR="002A1C9F" w:rsidRPr="00940E56">
        <w:t>[Санников: 161]</w:t>
      </w:r>
    </w:p>
    <w:p w:rsidR="00940E56" w:rsidRPr="002A1C9F" w:rsidRDefault="00940E56" w:rsidP="00940E56">
      <w:pPr>
        <w:pStyle w:val="10"/>
        <w:spacing w:after="0"/>
        <w:ind w:firstLine="709"/>
        <w:jc w:val="both"/>
      </w:pPr>
    </w:p>
    <w:p w:rsidR="00E83519" w:rsidRPr="00575294" w:rsidRDefault="006B3B47" w:rsidP="00940E56">
      <w:pPr>
        <w:pStyle w:val="10"/>
        <w:spacing w:after="0"/>
        <w:ind w:firstLine="709"/>
        <w:jc w:val="both"/>
      </w:pPr>
      <w:r w:rsidRPr="00940E56">
        <w:t xml:space="preserve">Исследование было проведено в форме эксперимента с использованием методики оценки приемлемости по шкале </w:t>
      </w:r>
      <w:proofErr w:type="spellStart"/>
      <w:r w:rsidRPr="00940E56">
        <w:t>Ликерта</w:t>
      </w:r>
      <w:proofErr w:type="spellEnd"/>
      <w:r w:rsidRPr="00940E56">
        <w:t xml:space="preserve"> 1</w:t>
      </w:r>
      <w:r w:rsidRPr="00940E56">
        <w:rPr>
          <w:rFonts w:eastAsia="+mn-ea"/>
          <w:color w:val="000000"/>
          <w:kern w:val="2"/>
        </w:rPr>
        <w:t>–</w:t>
      </w:r>
      <w:r w:rsidRPr="00940E56">
        <w:t>7 с тремя факторами: лицо предиката (1/2, то есть согласованное с местоименным конъюнктом, или 3), число предиката (единственное или множественное) и семантика конъюнкта</w:t>
      </w:r>
      <w:r w:rsidRPr="00940E56">
        <w:rPr>
          <w:rFonts w:eastAsia="+mn-ea"/>
          <w:color w:val="000000"/>
          <w:kern w:val="2"/>
        </w:rPr>
        <w:t>-</w:t>
      </w:r>
      <w:r w:rsidRPr="00940E56">
        <w:t xml:space="preserve">существительного (конкретное или абстрактное). В </w:t>
      </w:r>
      <w:proofErr w:type="spellStart"/>
      <w:r w:rsidRPr="00940E56">
        <w:t>стимульных</w:t>
      </w:r>
      <w:proofErr w:type="spellEnd"/>
      <w:r w:rsidRPr="00940E56">
        <w:t xml:space="preserve"> предложениях использовался сочинительный союз </w:t>
      </w:r>
      <w:r w:rsidRPr="00940E56">
        <w:rPr>
          <w:i/>
          <w:iCs/>
        </w:rPr>
        <w:t>и</w:t>
      </w:r>
      <w:r w:rsidRPr="00940E56">
        <w:t xml:space="preserve">, местоименные конъюнкты </w:t>
      </w:r>
      <w:r w:rsidRPr="00940E56">
        <w:rPr>
          <w:i/>
          <w:iCs/>
        </w:rPr>
        <w:t>я</w:t>
      </w:r>
      <w:r w:rsidRPr="00940E56">
        <w:t>/</w:t>
      </w:r>
      <w:r w:rsidRPr="00940E56">
        <w:rPr>
          <w:i/>
          <w:iCs/>
        </w:rPr>
        <w:t xml:space="preserve">ты </w:t>
      </w:r>
      <w:r w:rsidRPr="00940E56">
        <w:t>были</w:t>
      </w:r>
      <w:r w:rsidRPr="00940E56">
        <w:rPr>
          <w:i/>
          <w:iCs/>
        </w:rPr>
        <w:t xml:space="preserve"> </w:t>
      </w:r>
      <w:r w:rsidRPr="00940E56">
        <w:t>сбалансированы по числу предложений, первым конъюнктом всегда выступало местоимение, порядок слов являлся обратным (</w:t>
      </w:r>
      <w:r w:rsidRPr="00940E56">
        <w:rPr>
          <w:lang w:val="en-US"/>
        </w:rPr>
        <w:t>VS</w:t>
      </w:r>
      <w:r w:rsidRPr="00940E56">
        <w:t xml:space="preserve">), так как данный порядок слов, повышая оценки приемлемости для частичного согласования </w:t>
      </w:r>
      <w:r w:rsidR="008C32C5" w:rsidRPr="00940E56">
        <w:t>(</w:t>
      </w:r>
      <w:proofErr w:type="gramStart"/>
      <w:r w:rsidR="008C32C5" w:rsidRPr="00940E56">
        <w:t>см</w:t>
      </w:r>
      <w:proofErr w:type="gramEnd"/>
      <w:r w:rsidR="008C32C5" w:rsidRPr="00940E56">
        <w:t xml:space="preserve">. </w:t>
      </w:r>
      <w:r w:rsidRPr="00940E56">
        <w:t>[</w:t>
      </w:r>
      <w:r w:rsidR="004041FC" w:rsidRPr="00940E56">
        <w:t xml:space="preserve">Белова, </w:t>
      </w:r>
      <w:proofErr w:type="spellStart"/>
      <w:r w:rsidR="004041FC" w:rsidRPr="00940E56">
        <w:t>Давидюк</w:t>
      </w:r>
      <w:proofErr w:type="spellEnd"/>
      <w:r w:rsidR="004041FC" w:rsidRPr="00940E56">
        <w:t xml:space="preserve"> 2022</w:t>
      </w:r>
      <w:r w:rsidRPr="00940E56">
        <w:t>]</w:t>
      </w:r>
      <w:r w:rsidR="008C32C5" w:rsidRPr="00940E56">
        <w:t>)</w:t>
      </w:r>
      <w:r w:rsidRPr="00940E56">
        <w:t xml:space="preserve">, позволяет распространить анализ и на эту стратегию. Ниже приведен пример </w:t>
      </w:r>
      <w:proofErr w:type="spellStart"/>
      <w:r w:rsidRPr="00940E56">
        <w:t>стимульного</w:t>
      </w:r>
      <w:proofErr w:type="spellEnd"/>
      <w:r w:rsidRPr="00940E56">
        <w:t xml:space="preserve"> предложения с конкретным и абстрактным неместоименным конъюнктом. </w:t>
      </w:r>
    </w:p>
    <w:p w:rsidR="00940E56" w:rsidRPr="00575294" w:rsidRDefault="00940E56" w:rsidP="00940E56">
      <w:pPr>
        <w:pStyle w:val="10"/>
        <w:spacing w:after="0"/>
        <w:ind w:firstLine="709"/>
        <w:jc w:val="both"/>
      </w:pPr>
    </w:p>
    <w:p w:rsidR="00E83519" w:rsidRPr="00940E56" w:rsidRDefault="006B3B47" w:rsidP="00940E56">
      <w:pPr>
        <w:pStyle w:val="10"/>
        <w:numPr>
          <w:ilvl w:val="0"/>
          <w:numId w:val="1"/>
        </w:numPr>
        <w:tabs>
          <w:tab w:val="clear" w:pos="0"/>
          <w:tab w:val="num" w:pos="709"/>
        </w:tabs>
        <w:spacing w:after="0"/>
        <w:ind w:left="709" w:hanging="709"/>
        <w:jc w:val="both"/>
      </w:pPr>
      <w:proofErr w:type="spellStart"/>
      <w:r w:rsidRPr="00940E56">
        <w:t>a</w:t>
      </w:r>
      <w:proofErr w:type="spellEnd"/>
      <w:r w:rsidRPr="00940E56">
        <w:t xml:space="preserve">. </w:t>
      </w:r>
      <w:r w:rsidRPr="00940E56">
        <w:rPr>
          <w:i/>
          <w:iCs/>
        </w:rPr>
        <w:t>Данный проект спонсирую/спонсируем/</w:t>
      </w:r>
      <w:proofErr w:type="gramStart"/>
      <w:r w:rsidRPr="00940E56">
        <w:rPr>
          <w:i/>
          <w:iCs/>
        </w:rPr>
        <w:t>спонсирует</w:t>
      </w:r>
      <w:proofErr w:type="gramEnd"/>
      <w:r w:rsidRPr="00940E56">
        <w:rPr>
          <w:i/>
          <w:iCs/>
        </w:rPr>
        <w:t>/спонсируют я и губернатор.</w:t>
      </w:r>
      <w:r w:rsidRPr="00940E56">
        <w:br/>
      </w:r>
      <w:proofErr w:type="spellStart"/>
      <w:r w:rsidRPr="00940E56">
        <w:t>b</w:t>
      </w:r>
      <w:proofErr w:type="spellEnd"/>
      <w:r w:rsidRPr="00940E56">
        <w:t xml:space="preserve">. </w:t>
      </w:r>
      <w:r w:rsidRPr="00940E56">
        <w:rPr>
          <w:i/>
          <w:iCs/>
        </w:rPr>
        <w:t>Данный проект спонсирую/спонсируем/</w:t>
      </w:r>
      <w:proofErr w:type="gramStart"/>
      <w:r w:rsidRPr="00940E56">
        <w:rPr>
          <w:i/>
          <w:iCs/>
        </w:rPr>
        <w:t>спонсирует</w:t>
      </w:r>
      <w:proofErr w:type="gramEnd"/>
      <w:r w:rsidRPr="00940E56">
        <w:rPr>
          <w:i/>
          <w:iCs/>
        </w:rPr>
        <w:t>/спонсируют я и благотворительность.</w:t>
      </w:r>
    </w:p>
    <w:p w:rsidR="00940E56" w:rsidRPr="00575294" w:rsidRDefault="00940E56" w:rsidP="00940E56">
      <w:pPr>
        <w:pStyle w:val="10"/>
        <w:spacing w:after="0"/>
        <w:ind w:firstLine="709"/>
        <w:jc w:val="both"/>
      </w:pPr>
    </w:p>
    <w:p w:rsidR="00E83519" w:rsidRPr="00940E56" w:rsidRDefault="00FE5921" w:rsidP="009C4B78">
      <w:pPr>
        <w:pStyle w:val="10"/>
        <w:spacing w:after="0"/>
        <w:ind w:firstLine="709"/>
        <w:jc w:val="both"/>
      </w:pPr>
      <w:r w:rsidRPr="00940E56">
        <w:t xml:space="preserve">В эксперименте участвовали 85 респондентов, из которых 15 были исключены из дальнейшего рассмотрения в ходе отсева </w:t>
      </w:r>
      <w:proofErr w:type="spellStart"/>
      <w:r w:rsidRPr="00940E56">
        <w:t>аутлаеров</w:t>
      </w:r>
      <w:proofErr w:type="spellEnd"/>
      <w:r w:rsidRPr="00940E56">
        <w:t xml:space="preserve"> и недостоверных ответов. Результаты оставшихся 70 респондентов были обработаны </w:t>
      </w:r>
      <w:r w:rsidR="009C4B78">
        <w:t>с применением</w:t>
      </w:r>
      <w:r w:rsidRPr="00940E56">
        <w:t xml:space="preserve"> регрессионного анализа с применением линейных смешанных моделей. </w:t>
      </w:r>
      <w:proofErr w:type="gramStart"/>
      <w:r w:rsidRPr="00940E56">
        <w:t>Семантическая характеристика неместоименного конъюнкта оказалась одним из значимых факторов (</w:t>
      </w:r>
      <w:proofErr w:type="spellStart"/>
      <w:r w:rsidRPr="00940E56">
        <w:rPr>
          <w:i/>
          <w:iCs/>
        </w:rPr>
        <w:t>p-value</w:t>
      </w:r>
      <w:proofErr w:type="spellEnd"/>
      <w:r w:rsidRPr="00940E56">
        <w:t xml:space="preserve"> &lt; 0,0001), способствуя повышению оценок приемлемости при предикате в форме </w:t>
      </w:r>
      <w:r w:rsidR="00344FF1" w:rsidRPr="00940E56">
        <w:t>1/</w:t>
      </w:r>
      <w:r w:rsidRPr="00940E56">
        <w:t>2 л. мн. ч. и 3 л. мн. ч.</w:t>
      </w:r>
      <w:r w:rsidR="006B3B47" w:rsidRPr="00940E56">
        <w:t xml:space="preserve"> Рассмотрение </w:t>
      </w:r>
      <w:proofErr w:type="spellStart"/>
      <w:r w:rsidR="006B3B47" w:rsidRPr="00940E56">
        <w:t>подвыборок</w:t>
      </w:r>
      <w:proofErr w:type="spellEnd"/>
      <w:r w:rsidR="006B3B47" w:rsidRPr="00940E56">
        <w:t xml:space="preserve"> по местоименным конъюнктам (</w:t>
      </w:r>
      <w:r w:rsidR="006B3B47" w:rsidRPr="00940E56">
        <w:rPr>
          <w:i/>
          <w:iCs/>
        </w:rPr>
        <w:t>я</w:t>
      </w:r>
      <w:r w:rsidR="006B3B47" w:rsidRPr="00940E56">
        <w:t>/</w:t>
      </w:r>
      <w:r w:rsidR="006B3B47" w:rsidRPr="00940E56">
        <w:rPr>
          <w:i/>
          <w:iCs/>
        </w:rPr>
        <w:t>ты</w:t>
      </w:r>
      <w:r w:rsidR="006B3B47" w:rsidRPr="00940E56">
        <w:t xml:space="preserve">) показало, что вышеописанная корреляция существует только для </w:t>
      </w:r>
      <w:proofErr w:type="spellStart"/>
      <w:r w:rsidR="006B3B47" w:rsidRPr="00940E56">
        <w:t>стимульных</w:t>
      </w:r>
      <w:proofErr w:type="spellEnd"/>
      <w:r w:rsidR="006B3B47" w:rsidRPr="00940E56">
        <w:t xml:space="preserve"> предложений с местоимением </w:t>
      </w:r>
      <w:r w:rsidR="006B3B47" w:rsidRPr="00940E56">
        <w:rPr>
          <w:i/>
          <w:iCs/>
        </w:rPr>
        <w:t>я</w:t>
      </w:r>
      <w:r w:rsidR="006B3B47" w:rsidRPr="00940E56">
        <w:t xml:space="preserve"> — для предложений с местоимением </w:t>
      </w:r>
      <w:r w:rsidR="006B3B47" w:rsidRPr="00940E56">
        <w:rPr>
          <w:i/>
          <w:iCs/>
        </w:rPr>
        <w:t>ты</w:t>
      </w:r>
      <w:r w:rsidR="006B3B47" w:rsidRPr="00940E56">
        <w:t xml:space="preserve"> фактор семантики неместоименного конъюнкта не оказался статистически</w:t>
      </w:r>
      <w:proofErr w:type="gramEnd"/>
      <w:r w:rsidR="006B3B47" w:rsidRPr="00940E56">
        <w:t xml:space="preserve"> значимым, и </w:t>
      </w:r>
      <w:r w:rsidR="006B3B47" w:rsidRPr="00940E56">
        <w:lastRenderedPageBreak/>
        <w:t xml:space="preserve">все стратегии согласования (кроме согласования по 3 л. ед. ч., которое оказалось </w:t>
      </w:r>
      <w:proofErr w:type="spellStart"/>
      <w:r w:rsidR="006B3B47" w:rsidRPr="00940E56">
        <w:t>неграмматичным</w:t>
      </w:r>
      <w:proofErr w:type="spellEnd"/>
      <w:r w:rsidR="006B3B47" w:rsidRPr="00940E56">
        <w:t xml:space="preserve"> во всех случаях) оценивались примерно на одном уровне. Это свидетельствует о</w:t>
      </w:r>
      <w:r w:rsidR="000279C1" w:rsidRPr="00940E56">
        <w:t xml:space="preserve"> различном статусе личных местоимений </w:t>
      </w:r>
      <w:r w:rsidR="000279C1" w:rsidRPr="00940E56">
        <w:rPr>
          <w:i/>
          <w:iCs/>
        </w:rPr>
        <w:t>я</w:t>
      </w:r>
      <w:r w:rsidR="000279C1" w:rsidRPr="00940E56">
        <w:t xml:space="preserve"> и </w:t>
      </w:r>
      <w:r w:rsidR="000279C1" w:rsidRPr="00940E56">
        <w:rPr>
          <w:i/>
          <w:iCs/>
        </w:rPr>
        <w:t xml:space="preserve">ты </w:t>
      </w:r>
      <w:r w:rsidR="000279C1" w:rsidRPr="00940E56">
        <w:t>при выборе стратегии согласования.</w:t>
      </w:r>
    </w:p>
    <w:p w:rsidR="00E83519" w:rsidRDefault="006B3B47" w:rsidP="009C4B78">
      <w:pPr>
        <w:pStyle w:val="10"/>
        <w:spacing w:after="0"/>
        <w:ind w:firstLine="709"/>
        <w:jc w:val="both"/>
      </w:pPr>
      <w:proofErr w:type="gramStart"/>
      <w:r w:rsidRPr="00940E56">
        <w:t>В более ранних работах не обсуждалось влияние</w:t>
      </w:r>
      <w:r w:rsidR="00410345" w:rsidRPr="00410345">
        <w:t xml:space="preserve"> </w:t>
      </w:r>
      <w:r w:rsidR="00410345">
        <w:t>фактора</w:t>
      </w:r>
      <w:r w:rsidRPr="00940E56">
        <w:t xml:space="preserve"> лица местоименного конъюнкта на ранжирование стратегий предикативного согласования при сочинённом подлежащем, хотя оно проявлялось в данных экспериментального исследования [</w:t>
      </w:r>
      <w:proofErr w:type="spellStart"/>
      <w:r w:rsidR="004041FC" w:rsidRPr="00940E56">
        <w:t>Давидюк</w:t>
      </w:r>
      <w:proofErr w:type="spellEnd"/>
      <w:r w:rsidRPr="00940E56">
        <w:t>]</w:t>
      </w:r>
      <w:r w:rsidR="009C4B78">
        <w:t xml:space="preserve">, отражаясь в значимом понижении оценок приемлемости для нормативного согласования по </w:t>
      </w:r>
      <w:r w:rsidR="009C4B78" w:rsidRPr="009C4B78">
        <w:t>1/</w:t>
      </w:r>
      <w:r w:rsidR="009C4B78">
        <w:t>2</w:t>
      </w:r>
      <w:r w:rsidR="009C4B78" w:rsidRPr="009C4B78">
        <w:t xml:space="preserve"> </w:t>
      </w:r>
      <w:r w:rsidR="009C4B78">
        <w:t>л. мн. ч. при местоименном конъюнкте 2 л</w:t>
      </w:r>
      <w:r w:rsidRPr="00940E56">
        <w:t>. Эта корреляция, вновь выявленная в текущем исследовании, даёт основания предполагать, что при вариативном</w:t>
      </w:r>
      <w:proofErr w:type="gramEnd"/>
      <w:r w:rsidRPr="00940E56">
        <w:t xml:space="preserve"> </w:t>
      </w:r>
      <w:proofErr w:type="gramStart"/>
      <w:r w:rsidRPr="00940E56">
        <w:t>согласовании предиката в русском</w:t>
      </w:r>
      <w:proofErr w:type="gramEnd"/>
      <w:r w:rsidRPr="00940E56">
        <w:t xml:space="preserve"> языке местоимения, различающиеся по признаку </w:t>
      </w:r>
      <w:proofErr w:type="gramStart"/>
      <w:r w:rsidRPr="00940E56">
        <w:t>лица</w:t>
      </w:r>
      <w:proofErr w:type="gramEnd"/>
      <w:r w:rsidRPr="00940E56">
        <w:t xml:space="preserve">, </w:t>
      </w:r>
      <w:proofErr w:type="gramStart"/>
      <w:r w:rsidRPr="00940E56">
        <w:t>ведут себя по-разному не только в соответствии</w:t>
      </w:r>
      <w:proofErr w:type="gramEnd"/>
      <w:r w:rsidRPr="00940E56">
        <w:t xml:space="preserve"> с личной иерархией, но и относительно приемлемости стратегий согласования, предполагающих мн. ч. предиката. </w:t>
      </w:r>
      <w:r w:rsidR="008C32C5" w:rsidRPr="00940E56">
        <w:t>Э</w:t>
      </w:r>
      <w:r w:rsidRPr="00940E56">
        <w:t xml:space="preserve">то также показывает, что вариативное согласование при сочинённом </w:t>
      </w:r>
      <w:r w:rsidR="008C32C5" w:rsidRPr="00940E56">
        <w:t>подлежащем не сводится к выбору</w:t>
      </w:r>
      <w:r w:rsidRPr="00940E56">
        <w:t xml:space="preserve"> стратегии согласования в зависимости от синтаксической структуры предложения </w:t>
      </w:r>
      <w:r w:rsidR="00A45A35" w:rsidRPr="00940E56">
        <w:t xml:space="preserve">и используемого союза </w:t>
      </w:r>
      <w:r w:rsidRPr="00940E56">
        <w:t xml:space="preserve">— семантические свойства </w:t>
      </w:r>
      <w:r w:rsidR="00A45A35" w:rsidRPr="00940E56">
        <w:t xml:space="preserve">самих </w:t>
      </w:r>
      <w:r w:rsidRPr="00940E56">
        <w:t>конъюнктов также являются значимым фактором.</w:t>
      </w:r>
      <w:r w:rsidR="009C4B78">
        <w:t xml:space="preserve"> </w:t>
      </w:r>
      <w:r w:rsidRPr="00940E56">
        <w:t>В качестве причин обнаруженной корреляции можно предполагать</w:t>
      </w:r>
      <w:r w:rsidR="00A45A35" w:rsidRPr="00940E56">
        <w:t xml:space="preserve"> изменение силы преференции на согласование по правилам разрешения в разных точках личной иерархии или </w:t>
      </w:r>
      <w:r w:rsidR="004041FC" w:rsidRPr="00940E56">
        <w:t xml:space="preserve">различия в </w:t>
      </w:r>
      <w:proofErr w:type="spellStart"/>
      <w:r w:rsidR="004041FC" w:rsidRPr="00940E56">
        <w:t>маркированности</w:t>
      </w:r>
      <w:proofErr w:type="spellEnd"/>
      <w:r w:rsidR="004041FC" w:rsidRPr="00940E56">
        <w:t xml:space="preserve"> форм 1 л. и 2 л. мн. ч.</w:t>
      </w:r>
    </w:p>
    <w:p w:rsidR="00940E56" w:rsidRDefault="00940E56" w:rsidP="00940E56">
      <w:pPr>
        <w:pStyle w:val="10"/>
        <w:spacing w:after="0"/>
        <w:ind w:firstLine="709"/>
        <w:jc w:val="both"/>
      </w:pPr>
    </w:p>
    <w:p w:rsidR="00E83519" w:rsidRPr="00940E56" w:rsidRDefault="006B3B47" w:rsidP="00940E56">
      <w:pPr>
        <w:pStyle w:val="10"/>
        <w:spacing w:after="0"/>
        <w:ind w:firstLine="709"/>
        <w:jc w:val="both"/>
        <w:rPr>
          <w:b/>
          <w:bCs/>
        </w:rPr>
      </w:pPr>
      <w:r w:rsidRPr="00940E56">
        <w:rPr>
          <w:b/>
          <w:bCs/>
        </w:rPr>
        <w:t>Литература</w:t>
      </w:r>
    </w:p>
    <w:p w:rsidR="00E83519" w:rsidRPr="00940E56" w:rsidRDefault="004041FC" w:rsidP="00FF798F">
      <w:pPr>
        <w:pStyle w:val="10"/>
        <w:spacing w:after="0"/>
        <w:ind w:firstLine="709"/>
        <w:jc w:val="both"/>
        <w:rPr>
          <w:rFonts w:eastAsia="+mn-ea"/>
          <w:color w:val="000000"/>
          <w:kern w:val="2"/>
        </w:rPr>
      </w:pPr>
      <w:r w:rsidRPr="00940E56">
        <w:rPr>
          <w:rFonts w:eastAsia="+mn-ea"/>
          <w:color w:val="000000"/>
          <w:kern w:val="2"/>
        </w:rPr>
        <w:t xml:space="preserve">Белова, </w:t>
      </w:r>
      <w:proofErr w:type="spellStart"/>
      <w:r w:rsidRPr="00940E56">
        <w:rPr>
          <w:rFonts w:eastAsia="+mn-ea"/>
          <w:color w:val="000000"/>
          <w:kern w:val="2"/>
        </w:rPr>
        <w:t>Давидюк</w:t>
      </w:r>
      <w:proofErr w:type="spellEnd"/>
      <w:r w:rsidRPr="00940E56">
        <w:rPr>
          <w:rFonts w:eastAsia="+mn-ea"/>
          <w:color w:val="000000"/>
          <w:kern w:val="2"/>
        </w:rPr>
        <w:t xml:space="preserve"> </w:t>
      </w:r>
      <w:r w:rsidRPr="00940E56">
        <w:t xml:space="preserve">— </w:t>
      </w:r>
      <w:r w:rsidR="006B3B47" w:rsidRPr="00940E56">
        <w:rPr>
          <w:rFonts w:eastAsia="+mn-ea"/>
          <w:color w:val="000000"/>
          <w:kern w:val="2"/>
        </w:rPr>
        <w:t xml:space="preserve">Белова Д.Д., </w:t>
      </w:r>
      <w:proofErr w:type="spellStart"/>
      <w:r w:rsidR="006B3B47" w:rsidRPr="00940E56">
        <w:rPr>
          <w:rFonts w:eastAsia="+mn-ea"/>
          <w:color w:val="000000"/>
          <w:kern w:val="2"/>
        </w:rPr>
        <w:t>Давидюк</w:t>
      </w:r>
      <w:proofErr w:type="spellEnd"/>
      <w:r w:rsidR="006B3B47" w:rsidRPr="00940E56">
        <w:rPr>
          <w:rFonts w:eastAsia="+mn-ea"/>
          <w:color w:val="000000"/>
          <w:kern w:val="2"/>
        </w:rPr>
        <w:t xml:space="preserve"> Т. И. Предикативное согласование с сочиненным подлежащим в русском языке // Типология морфосинтаксических параметров. 2022. Том 5, </w:t>
      </w:r>
      <w:proofErr w:type="spellStart"/>
      <w:r w:rsidR="006B3B47" w:rsidRPr="00940E56">
        <w:rPr>
          <w:rFonts w:eastAsia="+mn-ea"/>
          <w:color w:val="000000"/>
          <w:kern w:val="2"/>
        </w:rPr>
        <w:t>вып</w:t>
      </w:r>
      <w:proofErr w:type="spellEnd"/>
      <w:r w:rsidR="006B3B47" w:rsidRPr="00940E56">
        <w:rPr>
          <w:rFonts w:eastAsia="+mn-ea"/>
          <w:color w:val="000000"/>
          <w:kern w:val="2"/>
        </w:rPr>
        <w:t>. 1. С. 13–34.</w:t>
      </w:r>
    </w:p>
    <w:p w:rsidR="00E83519" w:rsidRPr="00940E56" w:rsidRDefault="004041FC" w:rsidP="00FF798F">
      <w:pPr>
        <w:pStyle w:val="10"/>
        <w:spacing w:after="0"/>
        <w:ind w:firstLine="709"/>
        <w:jc w:val="both"/>
        <w:rPr>
          <w:b/>
          <w:bCs/>
        </w:rPr>
      </w:pPr>
      <w:r w:rsidRPr="00940E56">
        <w:rPr>
          <w:rFonts w:eastAsia="+mn-ea"/>
          <w:color w:val="000000"/>
          <w:kern w:val="2"/>
        </w:rPr>
        <w:t xml:space="preserve">РГ </w:t>
      </w:r>
      <w:r w:rsidRPr="00940E56">
        <w:t xml:space="preserve">— </w:t>
      </w:r>
      <w:r w:rsidR="006B3B47" w:rsidRPr="00940E56">
        <w:rPr>
          <w:rFonts w:eastAsia="+mn-ea"/>
          <w:color w:val="000000"/>
          <w:kern w:val="2"/>
        </w:rPr>
        <w:t>Русская грамматика / Н.Ю. Шведова (гл. ред.). М., 1980. Т. 2.: Синтаксис.</w:t>
      </w:r>
    </w:p>
    <w:p w:rsidR="009B0F0B" w:rsidRPr="00940E56" w:rsidRDefault="004041FC" w:rsidP="00FF798F">
      <w:pPr>
        <w:pStyle w:val="10"/>
        <w:spacing w:after="0"/>
        <w:ind w:firstLine="709"/>
        <w:jc w:val="both"/>
        <w:rPr>
          <w:rFonts w:eastAsia="+mn-ea"/>
          <w:color w:val="000000"/>
          <w:kern w:val="2"/>
        </w:rPr>
      </w:pPr>
      <w:r w:rsidRPr="00940E56">
        <w:rPr>
          <w:rFonts w:eastAsia="+mn-ea"/>
          <w:color w:val="000000"/>
          <w:kern w:val="2"/>
        </w:rPr>
        <w:t xml:space="preserve">Санников </w:t>
      </w:r>
      <w:r w:rsidRPr="00940E56">
        <w:t xml:space="preserve">— </w:t>
      </w:r>
      <w:r w:rsidR="009B0F0B" w:rsidRPr="00940E56">
        <w:rPr>
          <w:rFonts w:eastAsia="+mn-ea"/>
          <w:color w:val="000000"/>
          <w:kern w:val="2"/>
        </w:rPr>
        <w:t>Санников В. З. Русский синтаксис в семантико-прагматическом пространстве. М., 2008.</w:t>
      </w:r>
    </w:p>
    <w:p w:rsidR="0041260E" w:rsidRPr="00575294" w:rsidRDefault="004041FC" w:rsidP="00FF798F">
      <w:pPr>
        <w:pStyle w:val="10"/>
        <w:spacing w:after="0"/>
        <w:ind w:firstLine="709"/>
        <w:jc w:val="both"/>
      </w:pPr>
      <w:proofErr w:type="spellStart"/>
      <w:r w:rsidRPr="00940E56">
        <w:t>Давидюк</w:t>
      </w:r>
      <w:proofErr w:type="spellEnd"/>
      <w:r w:rsidRPr="00940E56">
        <w:t xml:space="preserve"> — </w:t>
      </w:r>
      <w:proofErr w:type="spellStart"/>
      <w:r w:rsidR="0041260E" w:rsidRPr="00940E56">
        <w:t>Давидюк</w:t>
      </w:r>
      <w:proofErr w:type="spellEnd"/>
      <w:r w:rsidR="0041260E" w:rsidRPr="00940E56">
        <w:t xml:space="preserve"> Т. И. Согласование с сочиненными подлежащими, рассогласованными по лицу // Материалы Международного молодежного научного форума «ЛОМОНОСОВ-2023» / Отв. ред. И. А. </w:t>
      </w:r>
      <w:proofErr w:type="spellStart"/>
      <w:r w:rsidR="0041260E" w:rsidRPr="00940E56">
        <w:t>Алешковский</w:t>
      </w:r>
      <w:proofErr w:type="spellEnd"/>
      <w:r w:rsidR="0041260E" w:rsidRPr="00940E56">
        <w:t>, А. В. </w:t>
      </w:r>
      <w:proofErr w:type="spellStart"/>
      <w:r w:rsidR="0041260E" w:rsidRPr="00940E56">
        <w:t>Андриянов</w:t>
      </w:r>
      <w:proofErr w:type="spellEnd"/>
      <w:r w:rsidR="0041260E" w:rsidRPr="00940E56">
        <w:t>, Е. А. Антипов, Е. И. </w:t>
      </w:r>
      <w:proofErr w:type="spellStart"/>
      <w:r w:rsidR="0041260E" w:rsidRPr="00940E56">
        <w:t>Зимакова</w:t>
      </w:r>
      <w:proofErr w:type="spellEnd"/>
      <w:r w:rsidR="0041260E" w:rsidRPr="00940E56">
        <w:t>. [Электронный ресурс] – М., 2023.</w:t>
      </w:r>
    </w:p>
    <w:p w:rsidR="0041260E" w:rsidRPr="00940E56" w:rsidRDefault="004041FC" w:rsidP="00FF798F">
      <w:pPr>
        <w:pStyle w:val="10"/>
        <w:spacing w:after="0"/>
        <w:ind w:firstLine="709"/>
        <w:jc w:val="both"/>
        <w:rPr>
          <w:rFonts w:eastAsia="+mn-ea"/>
          <w:color w:val="000000"/>
          <w:kern w:val="2"/>
        </w:rPr>
      </w:pPr>
      <w:proofErr w:type="spellStart"/>
      <w:r w:rsidRPr="00940E56">
        <w:rPr>
          <w:rFonts w:eastAsia="+mn-ea"/>
          <w:color w:val="000000"/>
          <w:kern w:val="2"/>
        </w:rPr>
        <w:t>Пек</w:t>
      </w:r>
      <w:r w:rsidR="00FF798F">
        <w:rPr>
          <w:rFonts w:eastAsia="+mn-ea"/>
          <w:color w:val="000000"/>
          <w:kern w:val="2"/>
        </w:rPr>
        <w:t>е</w:t>
      </w:r>
      <w:r w:rsidRPr="00940E56">
        <w:rPr>
          <w:rFonts w:eastAsia="+mn-ea"/>
          <w:color w:val="000000"/>
          <w:kern w:val="2"/>
        </w:rPr>
        <w:t>лис</w:t>
      </w:r>
      <w:proofErr w:type="spellEnd"/>
      <w:r w:rsidRPr="00940E56">
        <w:rPr>
          <w:rFonts w:eastAsia="+mn-ea"/>
          <w:color w:val="000000"/>
          <w:kern w:val="2"/>
        </w:rPr>
        <w:t xml:space="preserve"> </w:t>
      </w:r>
      <w:r w:rsidRPr="00940E56">
        <w:t>—</w:t>
      </w:r>
      <w:r w:rsidRPr="00940E56">
        <w:rPr>
          <w:rFonts w:eastAsia="+mn-ea"/>
          <w:color w:val="000000"/>
          <w:kern w:val="2"/>
        </w:rPr>
        <w:t xml:space="preserve"> </w:t>
      </w:r>
      <w:proofErr w:type="spellStart"/>
      <w:r w:rsidRPr="00940E56">
        <w:rPr>
          <w:rFonts w:eastAsia="+mn-ea"/>
          <w:color w:val="000000"/>
          <w:kern w:val="2"/>
        </w:rPr>
        <w:t>Пекелис</w:t>
      </w:r>
      <w:proofErr w:type="spellEnd"/>
      <w:r w:rsidRPr="00940E56">
        <w:rPr>
          <w:rFonts w:eastAsia="+mn-ea"/>
          <w:color w:val="000000"/>
          <w:kern w:val="2"/>
        </w:rPr>
        <w:t xml:space="preserve"> О. Е. Сочинение. Материалы для проекта корпусного описания русской грамматики. На правах рукописи. 2013. </w:t>
      </w:r>
      <w:r w:rsidRPr="00940E56">
        <w:rPr>
          <w:rFonts w:eastAsia="+mn-ea"/>
          <w:color w:val="000000"/>
          <w:kern w:val="2"/>
          <w:lang w:val="en-US"/>
        </w:rPr>
        <w:t>URL</w:t>
      </w:r>
      <w:r w:rsidRPr="00940E56">
        <w:rPr>
          <w:rFonts w:eastAsia="+mn-ea"/>
          <w:color w:val="000000"/>
          <w:kern w:val="2"/>
        </w:rPr>
        <w:t xml:space="preserve">: </w:t>
      </w:r>
      <w:hyperlink r:id="rId8">
        <w:r w:rsidRPr="00940E56">
          <w:rPr>
            <w:rStyle w:val="a3"/>
            <w:rFonts w:eastAsia="+mn-ea"/>
            <w:kern w:val="2"/>
            <w:lang w:val="en-US"/>
          </w:rPr>
          <w:t>http</w:t>
        </w:r>
        <w:r w:rsidRPr="00940E56">
          <w:rPr>
            <w:rStyle w:val="a3"/>
            <w:rFonts w:eastAsia="+mn-ea"/>
            <w:kern w:val="2"/>
          </w:rPr>
          <w:t>://</w:t>
        </w:r>
        <w:proofErr w:type="spellStart"/>
        <w:r w:rsidRPr="00940E56">
          <w:rPr>
            <w:rStyle w:val="a3"/>
            <w:rFonts w:eastAsia="+mn-ea"/>
            <w:kern w:val="2"/>
            <w:lang w:val="en-US"/>
          </w:rPr>
          <w:t>rusgram</w:t>
        </w:r>
        <w:proofErr w:type="spellEnd"/>
        <w:r w:rsidRPr="00940E56">
          <w:rPr>
            <w:rStyle w:val="a3"/>
            <w:rFonts w:eastAsia="+mn-ea"/>
            <w:kern w:val="2"/>
          </w:rPr>
          <w:t>.</w:t>
        </w:r>
        <w:proofErr w:type="spellStart"/>
        <w:r w:rsidRPr="00940E56">
          <w:rPr>
            <w:rStyle w:val="a3"/>
            <w:rFonts w:eastAsia="+mn-ea"/>
            <w:kern w:val="2"/>
            <w:lang w:val="en-US"/>
          </w:rPr>
          <w:t>ru</w:t>
        </w:r>
        <w:proofErr w:type="spellEnd"/>
        <w:r w:rsidRPr="00940E56">
          <w:rPr>
            <w:rStyle w:val="a3"/>
            <w:rFonts w:eastAsia="+mn-ea"/>
            <w:kern w:val="2"/>
          </w:rPr>
          <w:t>/Сочинение</w:t>
        </w:r>
      </w:hyperlink>
      <w:r w:rsidRPr="00940E56">
        <w:rPr>
          <w:rFonts w:eastAsia="+mn-ea"/>
          <w:color w:val="000000"/>
          <w:kern w:val="2"/>
        </w:rPr>
        <w:t>.</w:t>
      </w:r>
    </w:p>
    <w:sectPr w:rsidR="0041260E" w:rsidRPr="00940E56" w:rsidSect="00940E56">
      <w:pgSz w:w="11906" w:h="16838"/>
      <w:pgMar w:top="1134" w:right="1418" w:bottom="1134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4A8" w:rsidRDefault="009714A8" w:rsidP="00E83519">
      <w:pPr>
        <w:spacing w:after="0" w:line="240" w:lineRule="auto"/>
      </w:pPr>
      <w:r>
        <w:separator/>
      </w:r>
    </w:p>
  </w:endnote>
  <w:endnote w:type="continuationSeparator" w:id="0">
    <w:p w:rsidR="009714A8" w:rsidRDefault="009714A8" w:rsidP="00E8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4A8" w:rsidRDefault="009714A8">
      <w:pPr>
        <w:rPr>
          <w:sz w:val="12"/>
        </w:rPr>
      </w:pPr>
      <w:r>
        <w:separator/>
      </w:r>
    </w:p>
  </w:footnote>
  <w:footnote w:type="continuationSeparator" w:id="0">
    <w:p w:rsidR="009714A8" w:rsidRDefault="009714A8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164"/>
    <w:multiLevelType w:val="multilevel"/>
    <w:tmpl w:val="FEE66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922F5C"/>
    <w:multiLevelType w:val="hybridMultilevel"/>
    <w:tmpl w:val="116EE7A6"/>
    <w:lvl w:ilvl="0" w:tplc="EA00B298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B0F49E6"/>
    <w:multiLevelType w:val="hybridMultilevel"/>
    <w:tmpl w:val="EFF08EC6"/>
    <w:lvl w:ilvl="0" w:tplc="EA00B2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F4820"/>
    <w:multiLevelType w:val="multilevel"/>
    <w:tmpl w:val="35F0A9B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9"/>
    <w:rsid w:val="000279C1"/>
    <w:rsid w:val="002A1C9F"/>
    <w:rsid w:val="00344FF1"/>
    <w:rsid w:val="003B3A34"/>
    <w:rsid w:val="004041FC"/>
    <w:rsid w:val="00410345"/>
    <w:rsid w:val="0041260E"/>
    <w:rsid w:val="00575294"/>
    <w:rsid w:val="005D403C"/>
    <w:rsid w:val="006B3B47"/>
    <w:rsid w:val="0078302A"/>
    <w:rsid w:val="007C7C14"/>
    <w:rsid w:val="008C32C5"/>
    <w:rsid w:val="009339B4"/>
    <w:rsid w:val="00940E56"/>
    <w:rsid w:val="00964012"/>
    <w:rsid w:val="009714A8"/>
    <w:rsid w:val="009B0F0B"/>
    <w:rsid w:val="009C4B78"/>
    <w:rsid w:val="00A45A35"/>
    <w:rsid w:val="00A75B80"/>
    <w:rsid w:val="00C56A14"/>
    <w:rsid w:val="00CB0337"/>
    <w:rsid w:val="00E83519"/>
    <w:rsid w:val="00E93C27"/>
    <w:rsid w:val="00E94A49"/>
    <w:rsid w:val="00FE5921"/>
    <w:rsid w:val="00FF1E05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4C7"/>
    <w:rPr>
      <w:color w:val="0000FF" w:themeColor="hyperlink"/>
      <w:u w:val="single"/>
    </w:rPr>
  </w:style>
  <w:style w:type="character" w:customStyle="1" w:styleId="1">
    <w:name w:val="Стиль1 Знак"/>
    <w:basedOn w:val="a0"/>
    <w:link w:val="10"/>
    <w:qFormat/>
    <w:rsid w:val="002D2262"/>
    <w:rPr>
      <w:rFonts w:asciiTheme="majorBidi" w:hAnsiTheme="majorBidi" w:cstheme="majorBidi"/>
      <w:sz w:val="24"/>
      <w:szCs w:val="24"/>
    </w:rPr>
  </w:style>
  <w:style w:type="character" w:customStyle="1" w:styleId="FootnoteCharacters">
    <w:name w:val="Footnote Characters"/>
    <w:qFormat/>
    <w:rsid w:val="00E83519"/>
  </w:style>
  <w:style w:type="character" w:customStyle="1" w:styleId="FootnoteReference">
    <w:name w:val="Footnote Reference"/>
    <w:rsid w:val="00E83519"/>
    <w:rPr>
      <w:vertAlign w:val="superscript"/>
    </w:rPr>
  </w:style>
  <w:style w:type="character" w:customStyle="1" w:styleId="EndnoteReference">
    <w:name w:val="Endnote Reference"/>
    <w:rsid w:val="00E83519"/>
    <w:rPr>
      <w:vertAlign w:val="superscript"/>
    </w:rPr>
  </w:style>
  <w:style w:type="character" w:customStyle="1" w:styleId="EndnoteCharacters">
    <w:name w:val="Endnote Characters"/>
    <w:qFormat/>
    <w:rsid w:val="00E83519"/>
  </w:style>
  <w:style w:type="paragraph" w:customStyle="1" w:styleId="Heading">
    <w:name w:val="Heading"/>
    <w:basedOn w:val="a"/>
    <w:next w:val="a4"/>
    <w:qFormat/>
    <w:rsid w:val="00E8351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E83519"/>
    <w:pPr>
      <w:spacing w:after="140"/>
    </w:pPr>
  </w:style>
  <w:style w:type="paragraph" w:styleId="a5">
    <w:name w:val="List"/>
    <w:basedOn w:val="a4"/>
    <w:rsid w:val="00E83519"/>
    <w:rPr>
      <w:rFonts w:cs="Lucida Sans"/>
    </w:rPr>
  </w:style>
  <w:style w:type="paragraph" w:customStyle="1" w:styleId="Caption">
    <w:name w:val="Caption"/>
    <w:basedOn w:val="a"/>
    <w:qFormat/>
    <w:rsid w:val="00E8351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E83519"/>
    <w:pPr>
      <w:suppressLineNumbers/>
    </w:pPr>
    <w:rPr>
      <w:rFonts w:cs="Lucida Sans"/>
    </w:rPr>
  </w:style>
  <w:style w:type="paragraph" w:customStyle="1" w:styleId="10">
    <w:name w:val="Стиль1"/>
    <w:basedOn w:val="a"/>
    <w:link w:val="1"/>
    <w:qFormat/>
    <w:rsid w:val="002D2262"/>
    <w:pPr>
      <w:spacing w:line="240" w:lineRule="auto"/>
    </w:pPr>
    <w:rPr>
      <w:rFonts w:asciiTheme="majorBidi" w:hAnsiTheme="majorBidi" w:cstheme="majorBidi"/>
      <w:sz w:val="24"/>
      <w:szCs w:val="24"/>
    </w:rPr>
  </w:style>
  <w:style w:type="paragraph" w:customStyle="1" w:styleId="FootnoteText">
    <w:name w:val="Footnote Text"/>
    <w:basedOn w:val="a"/>
    <w:rsid w:val="00E83519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gram.ru/&#1057;&#1086;&#1095;&#1080;&#1085;&#1077;&#1085;&#1080;&#10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2F268-B498-45B4-A61D-49D5473F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678</Words>
  <Characters>4777</Characters>
  <Application>Microsoft Office Word</Application>
  <DocSecurity>0</DocSecurity>
  <Lines>87</Lines>
  <Paragraphs>14</Paragraphs>
  <ScaleCrop>false</ScaleCrop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</dc:creator>
  <dc:description/>
  <cp:lastModifiedBy>0</cp:lastModifiedBy>
  <cp:revision>33</cp:revision>
  <cp:lastPrinted>2025-03-08T16:14:00Z</cp:lastPrinted>
  <dcterms:created xsi:type="dcterms:W3CDTF">2024-05-15T17:07:00Z</dcterms:created>
  <dcterms:modified xsi:type="dcterms:W3CDTF">2025-03-08T16:14:00Z</dcterms:modified>
  <dc:language>ru-RU</dc:language>
</cp:coreProperties>
</file>