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56E" w:rsidRPr="00141928" w:rsidRDefault="005375BF" w:rsidP="00141928">
      <w:pPr>
        <w:jc w:val="center"/>
        <w:rPr>
          <w:rFonts w:ascii="Times New Roman" w:hAnsi="Times New Roman"/>
          <w:b/>
          <w:bCs/>
          <w:lang w:val="ru-RU"/>
        </w:rPr>
      </w:pPr>
      <w:r w:rsidRPr="00141928">
        <w:rPr>
          <w:rFonts w:ascii="Times New Roman" w:hAnsi="Times New Roman"/>
          <w:b/>
          <w:bCs/>
          <w:lang w:val="ru-RU"/>
        </w:rPr>
        <w:t>Числовое согласование</w:t>
      </w:r>
      <w:r w:rsidR="008D71E1" w:rsidRPr="00141928">
        <w:rPr>
          <w:rFonts w:ascii="Times New Roman" w:hAnsi="Times New Roman"/>
          <w:b/>
          <w:bCs/>
          <w:lang w:val="ru-RU"/>
        </w:rPr>
        <w:t xml:space="preserve"> при сочинении модификаторов одиночным и </w:t>
      </w:r>
      <w:r w:rsidR="00F84D31">
        <w:rPr>
          <w:rFonts w:ascii="Times New Roman" w:hAnsi="Times New Roman"/>
          <w:b/>
          <w:bCs/>
          <w:lang w:val="ru-RU"/>
        </w:rPr>
        <w:t>двойным</w:t>
      </w:r>
      <w:r w:rsidR="008D71E1" w:rsidRPr="00141928">
        <w:rPr>
          <w:rFonts w:ascii="Times New Roman" w:hAnsi="Times New Roman"/>
          <w:b/>
          <w:bCs/>
          <w:lang w:val="ru-RU"/>
        </w:rPr>
        <w:t xml:space="preserve"> </w:t>
      </w:r>
      <w:r w:rsidR="007B7A10" w:rsidRPr="00141928">
        <w:rPr>
          <w:rFonts w:ascii="Times New Roman" w:hAnsi="Times New Roman"/>
          <w:b/>
          <w:bCs/>
          <w:lang w:val="ru-RU"/>
        </w:rPr>
        <w:t>союз</w:t>
      </w:r>
      <w:r w:rsidR="00F84D31">
        <w:rPr>
          <w:rFonts w:ascii="Times New Roman" w:hAnsi="Times New Roman"/>
          <w:b/>
          <w:bCs/>
          <w:lang w:val="ru-RU"/>
        </w:rPr>
        <w:t xml:space="preserve">ами </w:t>
      </w:r>
      <w:r w:rsidR="008D71E1" w:rsidRPr="00141928">
        <w:rPr>
          <w:rFonts w:ascii="Times New Roman" w:hAnsi="Times New Roman"/>
          <w:b/>
          <w:bCs/>
          <w:lang w:val="ru-RU"/>
        </w:rPr>
        <w:t>в различных падежах</w:t>
      </w:r>
    </w:p>
    <w:p w:rsidR="00D21D6A" w:rsidRPr="00141928" w:rsidRDefault="00D21D6A" w:rsidP="00141928">
      <w:pPr>
        <w:jc w:val="center"/>
        <w:rPr>
          <w:rFonts w:ascii="Times New Roman" w:hAnsi="Times New Roman"/>
          <w:b/>
          <w:bCs/>
          <w:lang w:val="ru-RU"/>
        </w:rPr>
      </w:pPr>
    </w:p>
    <w:p w:rsidR="00D21D6A" w:rsidRPr="00141928" w:rsidRDefault="00D21D6A" w:rsidP="00141928">
      <w:pPr>
        <w:jc w:val="center"/>
        <w:rPr>
          <w:rFonts w:ascii="Times New Roman" w:hAnsi="Times New Roman"/>
          <w:lang w:val="ru-RU"/>
        </w:rPr>
      </w:pPr>
      <w:r w:rsidRPr="00141928">
        <w:rPr>
          <w:rFonts w:ascii="Times New Roman" w:hAnsi="Times New Roman"/>
          <w:lang w:val="ru-RU"/>
        </w:rPr>
        <w:t>Борисова Виктория Александровна</w:t>
      </w:r>
    </w:p>
    <w:p w:rsidR="00D21D6A" w:rsidRPr="00141928" w:rsidRDefault="00D21D6A" w:rsidP="00141928">
      <w:pPr>
        <w:jc w:val="center"/>
        <w:rPr>
          <w:rFonts w:ascii="Times New Roman" w:hAnsi="Times New Roman"/>
          <w:lang w:val="ru-RU"/>
        </w:rPr>
      </w:pPr>
      <w:r w:rsidRPr="00141928">
        <w:rPr>
          <w:rFonts w:ascii="Times New Roman" w:hAnsi="Times New Roman"/>
          <w:lang w:val="ru-RU"/>
        </w:rPr>
        <w:t>Студентка Московского государственного университета имени М. В. Ломоносова, Москва, Россия</w:t>
      </w:r>
    </w:p>
    <w:p w:rsidR="00FF656E" w:rsidRPr="00141928" w:rsidRDefault="00FF656E" w:rsidP="00141928">
      <w:pPr>
        <w:jc w:val="center"/>
        <w:rPr>
          <w:rFonts w:ascii="Times New Roman" w:hAnsi="Times New Roman"/>
          <w:lang w:val="ru-RU"/>
        </w:rPr>
      </w:pPr>
    </w:p>
    <w:p w:rsidR="00032219" w:rsidRPr="00141928" w:rsidRDefault="00032219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 xml:space="preserve">При сочинении модификаторов-прилагательных в форме единственного числа существительное может согласовываться </w:t>
      </w:r>
      <w:r w:rsidR="005F5069" w:rsidRPr="00141928">
        <w:rPr>
          <w:rFonts w:ascii="Times New Roman" w:hAnsi="Times New Roman"/>
          <w:color w:val="000000"/>
          <w:kern w:val="0"/>
          <w:lang w:val="ru-RU"/>
        </w:rPr>
        <w:t xml:space="preserve">с ними 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как </w:t>
      </w:r>
      <w:r w:rsidRPr="00F037B8">
        <w:rPr>
          <w:rFonts w:ascii="Times New Roman" w:hAnsi="Times New Roman"/>
          <w:b/>
          <w:bCs/>
          <w:color w:val="000000"/>
          <w:kern w:val="0"/>
          <w:lang w:val="ru-RU"/>
        </w:rPr>
        <w:t>стандартно</w:t>
      </w:r>
      <w:r w:rsidR="005F5069" w:rsidRPr="00F037B8">
        <w:rPr>
          <w:rFonts w:ascii="Times New Roman" w:hAnsi="Times New Roman"/>
          <w:b/>
          <w:bCs/>
          <w:color w:val="000000"/>
          <w:kern w:val="0"/>
          <w:lang w:val="ru-RU"/>
        </w:rPr>
        <w:t xml:space="preserve"> / семантически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(по множественному числу), так и </w:t>
      </w:r>
      <w:r w:rsidRPr="00F037B8">
        <w:rPr>
          <w:rFonts w:ascii="Times New Roman" w:hAnsi="Times New Roman"/>
          <w:b/>
          <w:bCs/>
          <w:color w:val="000000"/>
          <w:kern w:val="0"/>
          <w:lang w:val="ru-RU"/>
        </w:rPr>
        <w:t>частично</w:t>
      </w:r>
      <w:r w:rsidR="005F5069" w:rsidRPr="00F037B8">
        <w:rPr>
          <w:rFonts w:ascii="Times New Roman" w:hAnsi="Times New Roman"/>
          <w:b/>
          <w:bCs/>
          <w:color w:val="000000"/>
          <w:kern w:val="0"/>
          <w:lang w:val="ru-RU"/>
        </w:rPr>
        <w:t xml:space="preserve"> / морфологически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(по единственному числу)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 xml:space="preserve">, </w:t>
      </w:r>
      <w:r w:rsidR="00466BA1" w:rsidRPr="00141928">
        <w:rPr>
          <w:rFonts w:ascii="Times New Roman" w:hAnsi="Times New Roman"/>
          <w:color w:val="000000"/>
          <w:kern w:val="0"/>
          <w:lang w:val="ru-RU"/>
        </w:rPr>
        <w:t xml:space="preserve">см. </w:t>
      </w:r>
      <w:r w:rsidR="00DF2EC7" w:rsidRPr="00141928">
        <w:rPr>
          <w:rFonts w:ascii="Times New Roman" w:hAnsi="Times New Roman"/>
          <w:color w:val="000000"/>
          <w:kern w:val="0"/>
          <w:lang w:val="ru-RU"/>
        </w:rPr>
        <w:t>(</w:t>
      </w:r>
      <w:r w:rsidR="00466BA1" w:rsidRPr="00141928">
        <w:rPr>
          <w:rFonts w:ascii="Times New Roman" w:hAnsi="Times New Roman"/>
          <w:color w:val="000000"/>
          <w:kern w:val="0"/>
          <w:lang w:val="ru-RU"/>
        </w:rPr>
        <w:t>1, 2</w:t>
      </w:r>
      <w:r w:rsidR="00DF2EC7" w:rsidRPr="00141928">
        <w:rPr>
          <w:rFonts w:ascii="Times New Roman" w:hAnsi="Times New Roman"/>
          <w:color w:val="000000"/>
          <w:kern w:val="0"/>
          <w:lang w:val="ru-RU"/>
        </w:rPr>
        <w:t>)</w:t>
      </w:r>
      <w:r w:rsidR="00323923" w:rsidRPr="00141928">
        <w:rPr>
          <w:rFonts w:ascii="Times New Roman" w:hAnsi="Times New Roman"/>
          <w:color w:val="000000"/>
          <w:kern w:val="0"/>
          <w:lang w:val="ru-RU"/>
        </w:rPr>
        <w:t xml:space="preserve"> из </w:t>
      </w:r>
      <w:r w:rsidR="00D5771E">
        <w:rPr>
          <w:rFonts w:ascii="Times New Roman" w:hAnsi="Times New Roman"/>
          <w:color w:val="000000"/>
          <w:kern w:val="0"/>
          <w:lang w:val="ru-RU"/>
        </w:rPr>
        <w:t>[НКРЯ</w:t>
      </w:r>
      <w:r w:rsidR="00D5771E" w:rsidRPr="00D5771E">
        <w:rPr>
          <w:rFonts w:ascii="Times New Roman" w:hAnsi="Times New Roman"/>
          <w:color w:val="000000"/>
          <w:kern w:val="0"/>
          <w:lang w:val="ru-RU"/>
        </w:rPr>
        <w:t>]</w:t>
      </w:r>
      <w:r w:rsidRPr="00141928">
        <w:rPr>
          <w:rFonts w:ascii="Times New Roman" w:hAnsi="Times New Roman"/>
          <w:color w:val="000000"/>
          <w:kern w:val="0"/>
          <w:lang w:val="ru-RU"/>
        </w:rPr>
        <w:t>:</w:t>
      </w:r>
    </w:p>
    <w:p w:rsidR="00032219" w:rsidRPr="00141928" w:rsidRDefault="00032219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141928" w:rsidRPr="00141928" w:rsidRDefault="00141928" w:rsidP="00141928">
      <w:pPr>
        <w:pStyle w:val="a4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Любопытно, что в лесах Южной Америки молодые листья на деревьях редко имеют красноватый оттенок, и местные обезьяны, как и другие млекопитающие, не различают </w:t>
      </w:r>
      <w:r w:rsidRPr="00F84D31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красный и зеленый цвета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! [Александр Зайцев. Загадки эволюции: Краткая история глаза // «Знание -- сила», 2003]</w:t>
      </w:r>
    </w:p>
    <w:p w:rsidR="00141928" w:rsidRPr="00141928" w:rsidRDefault="00141928" w:rsidP="00141928">
      <w:pPr>
        <w:pStyle w:val="a4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Это и есть дом, где Андрей Тарковский провел </w:t>
      </w:r>
      <w:r w:rsidRPr="00F84D31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довоенное и военное детство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. [Иваново. Детство // «Экран и сцена», 2004.05.06]</w:t>
      </w:r>
    </w:p>
    <w:p w:rsidR="00032219" w:rsidRPr="00141928" w:rsidRDefault="00032219" w:rsidP="00141928">
      <w:pPr>
        <w:ind w:firstLine="709"/>
        <w:jc w:val="center"/>
        <w:rPr>
          <w:rFonts w:ascii="Times New Roman" w:hAnsi="Times New Roman"/>
          <w:lang w:val="ru-RU"/>
        </w:rPr>
      </w:pPr>
    </w:p>
    <w:p w:rsidR="00162B87" w:rsidRPr="00141928" w:rsidRDefault="00162B87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>Отметим сразу, что в данном исследовании мы не рассматрива</w:t>
      </w:r>
      <w:r w:rsidR="00F84D31">
        <w:rPr>
          <w:rFonts w:ascii="Times New Roman" w:hAnsi="Times New Roman"/>
          <w:color w:val="000000"/>
          <w:kern w:val="0"/>
          <w:lang w:val="ru-RU"/>
        </w:rPr>
        <w:t>ли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именные группы с </w:t>
      </w:r>
      <w:proofErr w:type="spellStart"/>
      <w:r w:rsidRPr="00141928">
        <w:rPr>
          <w:rFonts w:ascii="Times New Roman" w:hAnsi="Times New Roman"/>
          <w:color w:val="000000"/>
          <w:kern w:val="0"/>
          <w:lang w:val="ru-RU"/>
        </w:rPr>
        <w:t>интерсективной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интерпретацией, при которой, например, </w:t>
      </w:r>
      <w:r w:rsidR="00141928" w:rsidRPr="00141928">
        <w:rPr>
          <w:rFonts w:ascii="Times New Roman" w:hAnsi="Times New Roman"/>
          <w:i/>
          <w:iCs/>
          <w:color w:val="000000"/>
          <w:kern w:val="0"/>
          <w:lang w:val="ru-RU"/>
        </w:rPr>
        <w:t>детство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из (</w:t>
      </w:r>
      <w:r w:rsidR="00141928" w:rsidRPr="00141928">
        <w:rPr>
          <w:rFonts w:ascii="Times New Roman" w:hAnsi="Times New Roman"/>
          <w:color w:val="000000"/>
          <w:kern w:val="0"/>
          <w:lang w:val="ru-RU"/>
        </w:rPr>
        <w:t>2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) </w:t>
      </w:r>
      <w:r w:rsidR="00C35E79" w:rsidRPr="00141928">
        <w:rPr>
          <w:rFonts w:ascii="Times New Roman" w:hAnsi="Times New Roman"/>
          <w:color w:val="000000"/>
          <w:kern w:val="0"/>
          <w:lang w:val="ru-RU"/>
        </w:rPr>
        <w:t>поним</w:t>
      </w:r>
      <w:r w:rsidR="00141928" w:rsidRPr="00141928">
        <w:rPr>
          <w:rFonts w:ascii="Times New Roman" w:hAnsi="Times New Roman"/>
          <w:color w:val="000000"/>
          <w:kern w:val="0"/>
          <w:lang w:val="ru-RU"/>
        </w:rPr>
        <w:t>алось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бы </w:t>
      </w:r>
      <w:r w:rsidR="00C35E79" w:rsidRPr="00141928">
        <w:rPr>
          <w:rFonts w:ascii="Times New Roman" w:hAnsi="Times New Roman"/>
          <w:color w:val="000000"/>
          <w:kern w:val="0"/>
          <w:lang w:val="ru-RU"/>
        </w:rPr>
        <w:t xml:space="preserve">как 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одновременно </w:t>
      </w:r>
      <w:r w:rsidR="00141928" w:rsidRPr="00F037B8">
        <w:rPr>
          <w:rFonts w:ascii="Times New Roman" w:hAnsi="Times New Roman"/>
          <w:i/>
          <w:iCs/>
          <w:color w:val="000000"/>
          <w:kern w:val="0"/>
          <w:lang w:val="ru-RU"/>
        </w:rPr>
        <w:t>довоенное</w:t>
      </w:r>
      <w:r w:rsidR="00141928" w:rsidRPr="00141928">
        <w:rPr>
          <w:rFonts w:ascii="Times New Roman" w:hAnsi="Times New Roman"/>
          <w:color w:val="000000"/>
          <w:kern w:val="0"/>
          <w:lang w:val="ru-RU"/>
        </w:rPr>
        <w:t xml:space="preserve"> и </w:t>
      </w:r>
      <w:r w:rsidR="00141928" w:rsidRPr="00F037B8">
        <w:rPr>
          <w:rFonts w:ascii="Times New Roman" w:hAnsi="Times New Roman"/>
          <w:i/>
          <w:iCs/>
          <w:color w:val="000000"/>
          <w:kern w:val="0"/>
          <w:lang w:val="ru-RU"/>
        </w:rPr>
        <w:t>военное</w:t>
      </w:r>
      <w:r w:rsidRPr="00141928">
        <w:rPr>
          <w:rFonts w:ascii="Times New Roman" w:hAnsi="Times New Roman"/>
          <w:color w:val="000000"/>
          <w:kern w:val="0"/>
          <w:lang w:val="ru-RU"/>
        </w:rPr>
        <w:t>, т.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к. в русском языке </w:t>
      </w:r>
      <w:r w:rsidR="00F84D31">
        <w:rPr>
          <w:rFonts w:ascii="Times New Roman" w:hAnsi="Times New Roman"/>
          <w:color w:val="000000"/>
          <w:kern w:val="0"/>
          <w:lang w:val="ru-RU"/>
        </w:rPr>
        <w:t>в этом случае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F84D31">
        <w:rPr>
          <w:rFonts w:ascii="Times New Roman" w:hAnsi="Times New Roman"/>
          <w:color w:val="000000"/>
          <w:kern w:val="0"/>
          <w:lang w:val="ru-RU"/>
        </w:rPr>
        <w:t xml:space="preserve">стандартное </w:t>
      </w:r>
      <w:r w:rsidRPr="00141928">
        <w:rPr>
          <w:rFonts w:ascii="Times New Roman" w:hAnsi="Times New Roman"/>
          <w:color w:val="000000"/>
          <w:kern w:val="0"/>
          <w:lang w:val="ru-RU"/>
        </w:rPr>
        <w:t>согласование запрещено.</w:t>
      </w:r>
    </w:p>
    <w:p w:rsidR="00601758" w:rsidRPr="00141928" w:rsidRDefault="00DF2EC7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>В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[</w:t>
      </w:r>
      <w:r w:rsidRPr="00141928">
        <w:rPr>
          <w:rFonts w:ascii="Times New Roman" w:hAnsi="Times New Roman"/>
          <w:color w:val="000000"/>
          <w:kern w:val="0"/>
          <w:lang w:val="ru-RU"/>
        </w:rPr>
        <w:t>Студеникина 2022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: 136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]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утверждается, что</w:t>
      </w:r>
      <w:r w:rsidR="00767C91" w:rsidRPr="00141928">
        <w:rPr>
          <w:rFonts w:ascii="Times New Roman" w:hAnsi="Times New Roman"/>
          <w:color w:val="000000"/>
          <w:kern w:val="0"/>
          <w:lang w:val="ru-RU"/>
        </w:rPr>
        <w:t xml:space="preserve"> если множественное число существительного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767C91" w:rsidRPr="00141928">
        <w:rPr>
          <w:rFonts w:ascii="Times New Roman" w:hAnsi="Times New Roman"/>
          <w:color w:val="000000"/>
          <w:kern w:val="0"/>
          <w:lang w:val="ru-RU"/>
        </w:rPr>
        <w:t xml:space="preserve">образуется регулярно, то при сочинении модификаторов одиночным союзом </w:t>
      </w:r>
      <w:r w:rsidR="00767C91" w:rsidRPr="00141928">
        <w:rPr>
          <w:rFonts w:ascii="Times New Roman" w:hAnsi="Times New Roman"/>
          <w:i/>
          <w:iCs/>
          <w:color w:val="000000"/>
          <w:kern w:val="0"/>
          <w:lang w:val="ru-RU"/>
        </w:rPr>
        <w:t>и</w:t>
      </w:r>
      <w:r w:rsidR="00767C91" w:rsidRPr="00141928">
        <w:rPr>
          <w:rFonts w:ascii="Times New Roman" w:hAnsi="Times New Roman"/>
          <w:color w:val="000000"/>
          <w:kern w:val="0"/>
          <w:lang w:val="ru-RU"/>
        </w:rPr>
        <w:t xml:space="preserve"> более приемлемой оказывается именно семантическая стратегия согласования. 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В </w:t>
      </w:r>
      <w:r w:rsidR="00C35E79" w:rsidRPr="00141928">
        <w:rPr>
          <w:rFonts w:ascii="Times New Roman" w:hAnsi="Times New Roman"/>
          <w:color w:val="000000"/>
          <w:kern w:val="0"/>
          <w:lang w:val="ru-RU"/>
        </w:rPr>
        <w:t>эксперимент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>е</w:t>
      </w:r>
      <w:r w:rsidR="00C35E79" w:rsidRPr="00141928">
        <w:rPr>
          <w:rFonts w:ascii="Times New Roman" w:hAnsi="Times New Roman"/>
          <w:color w:val="000000"/>
          <w:kern w:val="0"/>
          <w:lang w:val="ru-RU"/>
        </w:rPr>
        <w:t xml:space="preserve"> из 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[</w:t>
      </w:r>
      <w:r w:rsidR="00C35E79" w:rsidRPr="00141928">
        <w:rPr>
          <w:rFonts w:ascii="Times New Roman" w:hAnsi="Times New Roman"/>
          <w:color w:val="000000"/>
          <w:kern w:val="0"/>
          <w:lang w:val="ru-RU"/>
        </w:rPr>
        <w:t>Данилова 2023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]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 также проверялось влияние фактора падежа именной группы с сочинением модификаторов на выбор стратегии числового согласования. Результаты показали, что падеж (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прямой (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>винительный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)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484DD3" w:rsidRPr="00141928">
        <w:rPr>
          <w:rFonts w:ascii="Times New Roman" w:hAnsi="Times New Roman"/>
          <w:color w:val="000000"/>
          <w:kern w:val="0"/>
          <w:lang w:val="en-US"/>
        </w:rPr>
        <w:t>vs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. 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непрямой (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>творительный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)</w:t>
      </w:r>
      <w:r w:rsidR="00484DD3" w:rsidRPr="00141928">
        <w:rPr>
          <w:rFonts w:ascii="Times New Roman" w:hAnsi="Times New Roman"/>
          <w:color w:val="000000"/>
          <w:kern w:val="0"/>
          <w:lang w:val="ru-RU"/>
        </w:rPr>
        <w:t xml:space="preserve">) не оказывает значимого влияния на числовое согласование. </w:t>
      </w:r>
    </w:p>
    <w:p w:rsidR="00F8073F" w:rsidRPr="00141928" w:rsidRDefault="005D306A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 xml:space="preserve">В корпусном исследовании 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[</w:t>
      </w:r>
      <w:proofErr w:type="spellStart"/>
      <w:r w:rsidRPr="00141928">
        <w:rPr>
          <w:rFonts w:ascii="Times New Roman" w:hAnsi="Times New Roman"/>
          <w:color w:val="000000"/>
          <w:kern w:val="0"/>
          <w:lang w:val="ru-RU"/>
        </w:rPr>
        <w:t>Пекелис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2013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]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обсуждаются многочисленные примеры частичного согласования с предикатом при сочинении союзом </w:t>
      </w:r>
      <w:r w:rsidRPr="00141928">
        <w:rPr>
          <w:rFonts w:ascii="Times New Roman" w:hAnsi="Times New Roman"/>
          <w:i/>
          <w:iCs/>
          <w:color w:val="000000"/>
          <w:kern w:val="0"/>
          <w:lang w:val="ru-RU"/>
        </w:rPr>
        <w:t>и…</w:t>
      </w:r>
      <w:r w:rsidR="00F84D31">
        <w:rPr>
          <w:rFonts w:ascii="Times New Roman" w:hAnsi="Times New Roman"/>
          <w:i/>
          <w:iCs/>
          <w:color w:val="000000"/>
          <w:kern w:val="0"/>
          <w:lang w:val="ru-RU"/>
        </w:rPr>
        <w:t>,</w:t>
      </w:r>
      <w:r w:rsidRPr="00141928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 и…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двух субъектов-существительных. </w:t>
      </w:r>
      <w:r w:rsidR="00EB11A9" w:rsidRPr="00141928">
        <w:rPr>
          <w:rFonts w:ascii="Times New Roman" w:hAnsi="Times New Roman"/>
          <w:color w:val="000000"/>
          <w:kern w:val="0"/>
          <w:lang w:val="ru-RU"/>
        </w:rPr>
        <w:t xml:space="preserve">В экспериментах из 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[</w:t>
      </w:r>
      <w:proofErr w:type="spellStart"/>
      <w:r w:rsidR="00EB11A9" w:rsidRPr="00141928">
        <w:rPr>
          <w:rFonts w:ascii="Times New Roman" w:hAnsi="Times New Roman"/>
          <w:color w:val="000000"/>
          <w:kern w:val="0"/>
          <w:lang w:val="ru-RU"/>
        </w:rPr>
        <w:t>Давидюк</w:t>
      </w:r>
      <w:proofErr w:type="spellEnd"/>
      <w:r w:rsidR="00EB11A9" w:rsidRPr="00141928">
        <w:rPr>
          <w:rFonts w:ascii="Times New Roman" w:hAnsi="Times New Roman"/>
          <w:color w:val="000000"/>
          <w:kern w:val="0"/>
          <w:lang w:val="ru-RU"/>
        </w:rPr>
        <w:t xml:space="preserve"> 202</w:t>
      </w:r>
      <w:r w:rsidR="00F8073F" w:rsidRPr="00141928">
        <w:rPr>
          <w:rFonts w:ascii="Times New Roman" w:hAnsi="Times New Roman"/>
          <w:color w:val="000000"/>
          <w:kern w:val="0"/>
          <w:lang w:val="ru-RU"/>
        </w:rPr>
        <w:t>4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: 66</w:t>
      </w:r>
      <w:r w:rsidR="00F037B8" w:rsidRPr="00141928">
        <w:rPr>
          <w:rFonts w:ascii="Times New Roman" w:hAnsi="Times New Roman"/>
          <w:color w:val="000000"/>
          <w:kern w:val="0"/>
          <w:lang w:val="ru-RU"/>
        </w:rPr>
        <w:t>–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67</w:t>
      </w:r>
      <w:r w:rsidR="00F037B8" w:rsidRPr="00F037B8">
        <w:rPr>
          <w:rFonts w:ascii="Times New Roman" w:hAnsi="Times New Roman"/>
          <w:color w:val="000000"/>
          <w:kern w:val="0"/>
          <w:lang w:val="ru-RU"/>
        </w:rPr>
        <w:t>]</w:t>
      </w:r>
      <w:r w:rsidR="00F8073F" w:rsidRPr="00141928">
        <w:rPr>
          <w:rFonts w:ascii="Times New Roman" w:hAnsi="Times New Roman"/>
          <w:color w:val="000000"/>
          <w:kern w:val="0"/>
          <w:lang w:val="ru-RU"/>
        </w:rPr>
        <w:t xml:space="preserve">, где изучалось лично-числовое согласование предиката с 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сочиненными субъектами – существительным и местоимением 1 лица – </w:t>
      </w:r>
      <w:r w:rsidR="00F8073F" w:rsidRPr="00141928">
        <w:rPr>
          <w:rFonts w:ascii="Times New Roman" w:hAnsi="Times New Roman"/>
          <w:color w:val="000000"/>
          <w:kern w:val="0"/>
          <w:lang w:val="ru-RU"/>
        </w:rPr>
        <w:t xml:space="preserve">при переходе от одиночного </w:t>
      </w:r>
      <w:r w:rsidRPr="00141928">
        <w:rPr>
          <w:rFonts w:ascii="Times New Roman" w:hAnsi="Times New Roman"/>
          <w:i/>
          <w:iCs/>
          <w:color w:val="000000"/>
          <w:kern w:val="0"/>
          <w:lang w:val="ru-RU"/>
        </w:rPr>
        <w:t>и</w:t>
      </w:r>
      <w:r w:rsidR="00F8073F" w:rsidRPr="00141928">
        <w:rPr>
          <w:rFonts w:ascii="Times New Roman" w:hAnsi="Times New Roman"/>
          <w:color w:val="000000"/>
          <w:kern w:val="0"/>
          <w:lang w:val="ru-RU"/>
        </w:rPr>
        <w:t xml:space="preserve"> к двойному значимо падал уровень приемлемости согласования по правилам разрешения (т.</w:t>
      </w:r>
      <w:r w:rsidR="00F8073F" w:rsidRPr="00141928">
        <w:rPr>
          <w:rFonts w:ascii="Times New Roman" w:hAnsi="Times New Roman"/>
          <w:color w:val="1A1A1A"/>
          <w:kern w:val="0"/>
          <w:lang w:val="ru-RU" w:eastAsia="ru-RU"/>
        </w:rPr>
        <w:t> </w:t>
      </w:r>
      <w:r w:rsidR="00F8073F" w:rsidRPr="00141928">
        <w:rPr>
          <w:rFonts w:ascii="Times New Roman" w:hAnsi="Times New Roman"/>
          <w:color w:val="000000"/>
          <w:kern w:val="0"/>
          <w:lang w:val="ru-RU"/>
        </w:rPr>
        <w:t>е. по 1 лицу множественному числу), однако оба варианта согласования с единственным числом (формы 1 и 3 лица) оценивались на уровне</w:t>
      </w:r>
      <w:r w:rsidR="00CB2BA6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proofErr w:type="spellStart"/>
      <w:r w:rsidR="00F8073F" w:rsidRPr="00141928">
        <w:rPr>
          <w:rFonts w:ascii="Times New Roman" w:hAnsi="Times New Roman"/>
          <w:color w:val="000000"/>
          <w:kern w:val="0"/>
          <w:lang w:val="ru-RU"/>
        </w:rPr>
        <w:t>неграмматичных</w:t>
      </w:r>
      <w:proofErr w:type="spellEnd"/>
      <w:r w:rsidR="00F8073F" w:rsidRPr="00141928">
        <w:rPr>
          <w:rFonts w:ascii="Times New Roman" w:hAnsi="Times New Roman"/>
          <w:color w:val="000000"/>
          <w:kern w:val="0"/>
          <w:lang w:val="ru-RU"/>
        </w:rPr>
        <w:t xml:space="preserve"> филлеров. 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Исследований согласования при сочинении модификаторов </w:t>
      </w:r>
      <w:r w:rsidR="00F84D31">
        <w:rPr>
          <w:rFonts w:ascii="Times New Roman" w:hAnsi="Times New Roman"/>
          <w:color w:val="000000"/>
          <w:kern w:val="0"/>
          <w:lang w:val="ru-RU"/>
        </w:rPr>
        <w:t>двойным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союзом </w:t>
      </w:r>
      <w:r w:rsidRPr="00141928">
        <w:rPr>
          <w:rFonts w:ascii="Times New Roman" w:hAnsi="Times New Roman"/>
          <w:i/>
          <w:iCs/>
          <w:color w:val="000000"/>
          <w:kern w:val="0"/>
          <w:lang w:val="ru-RU"/>
        </w:rPr>
        <w:t>и…</w:t>
      </w:r>
      <w:r w:rsidR="00F84D31">
        <w:rPr>
          <w:rFonts w:ascii="Times New Roman" w:hAnsi="Times New Roman"/>
          <w:i/>
          <w:iCs/>
          <w:color w:val="000000"/>
          <w:kern w:val="0"/>
          <w:lang w:val="ru-RU"/>
        </w:rPr>
        <w:t>,</w:t>
      </w:r>
      <w:r w:rsidRPr="00141928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 и…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до настоящего момента не проводилось.</w:t>
      </w:r>
    </w:p>
    <w:p w:rsidR="00CB2BA6" w:rsidRPr="00141928" w:rsidRDefault="00CB2BA6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 xml:space="preserve">На платформе </w:t>
      </w:r>
      <w:proofErr w:type="spellStart"/>
      <w:r w:rsidRPr="00141928">
        <w:rPr>
          <w:rFonts w:ascii="Times New Roman" w:hAnsi="Times New Roman"/>
          <w:color w:val="000000"/>
          <w:kern w:val="0"/>
          <w:lang w:val="en-US"/>
        </w:rPr>
        <w:t>PCIbex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мы провели эксперимент на вынесение суждений о приемлемости предложений по шкале </w:t>
      </w:r>
      <w:proofErr w:type="spellStart"/>
      <w:r w:rsidRPr="00141928">
        <w:rPr>
          <w:rFonts w:ascii="Times New Roman" w:hAnsi="Times New Roman"/>
          <w:color w:val="000000"/>
          <w:kern w:val="0"/>
          <w:lang w:val="ru-RU"/>
        </w:rPr>
        <w:t>Ликерта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(1–7). Мы проверяли следующие гипотезы: </w:t>
      </w:r>
    </w:p>
    <w:p w:rsidR="00DF4810" w:rsidRPr="00141928" w:rsidRDefault="00DF4810" w:rsidP="00141928">
      <w:pPr>
        <w:pStyle w:val="a4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lang w:val="ru-RU"/>
        </w:rPr>
        <w:t xml:space="preserve">для стандартного согласования оценки предложений с </w:t>
      </w:r>
      <w:r w:rsidR="00277FC0" w:rsidRPr="00141928">
        <w:rPr>
          <w:rFonts w:ascii="Times New Roman" w:hAnsi="Times New Roman" w:cs="Times New Roman"/>
          <w:lang w:val="ru-RU"/>
        </w:rPr>
        <w:t>одиночным</w:t>
      </w:r>
      <w:r w:rsidRPr="00141928">
        <w:rPr>
          <w:rFonts w:ascii="Times New Roman" w:hAnsi="Times New Roman" w:cs="Times New Roman"/>
          <w:lang w:val="ru-RU"/>
        </w:rPr>
        <w:t xml:space="preserve"> союзом будут значимо </w:t>
      </w:r>
      <w:r w:rsidR="00277FC0" w:rsidRPr="00141928">
        <w:rPr>
          <w:rFonts w:ascii="Times New Roman" w:hAnsi="Times New Roman" w:cs="Times New Roman"/>
          <w:lang w:val="ru-RU"/>
        </w:rPr>
        <w:t>выше</w:t>
      </w:r>
      <w:r w:rsidRPr="00141928">
        <w:rPr>
          <w:rFonts w:ascii="Times New Roman" w:hAnsi="Times New Roman" w:cs="Times New Roman"/>
          <w:lang w:val="ru-RU"/>
        </w:rPr>
        <w:t xml:space="preserve">, чем с </w:t>
      </w:r>
      <w:r w:rsidR="00277FC0" w:rsidRPr="00141928">
        <w:rPr>
          <w:rFonts w:ascii="Times New Roman" w:hAnsi="Times New Roman" w:cs="Times New Roman"/>
          <w:lang w:val="ru-RU"/>
        </w:rPr>
        <w:t>двойным</w:t>
      </w:r>
      <w:r w:rsidRPr="00141928">
        <w:rPr>
          <w:rFonts w:ascii="Times New Roman" w:hAnsi="Times New Roman" w:cs="Times New Roman"/>
          <w:lang w:val="ru-RU"/>
        </w:rPr>
        <w:t xml:space="preserve"> союзом</w:t>
      </w:r>
      <w:r w:rsidR="005A7B59" w:rsidRPr="00141928">
        <w:rPr>
          <w:rFonts w:ascii="Times New Roman" w:hAnsi="Times New Roman" w:cs="Times New Roman"/>
          <w:lang w:val="ru-RU"/>
        </w:rPr>
        <w:t xml:space="preserve"> (по аналогии с результатами из </w:t>
      </w:r>
      <w:r w:rsidR="00F037B8" w:rsidRPr="00F037B8">
        <w:rPr>
          <w:rFonts w:ascii="Times New Roman" w:hAnsi="Times New Roman" w:cs="Times New Roman"/>
          <w:lang w:val="ru-RU"/>
        </w:rPr>
        <w:t>[</w:t>
      </w:r>
      <w:proofErr w:type="spellStart"/>
      <w:r w:rsidR="005A7B59" w:rsidRPr="00141928">
        <w:rPr>
          <w:rFonts w:ascii="Times New Roman" w:hAnsi="Times New Roman" w:cs="Times New Roman"/>
          <w:lang w:val="ru-RU"/>
        </w:rPr>
        <w:t>Давидюк</w:t>
      </w:r>
      <w:proofErr w:type="spellEnd"/>
      <w:r w:rsidR="005A7B59" w:rsidRPr="00141928">
        <w:rPr>
          <w:rFonts w:ascii="Times New Roman" w:hAnsi="Times New Roman" w:cs="Times New Roman"/>
          <w:lang w:val="ru-RU"/>
        </w:rPr>
        <w:t xml:space="preserve"> 2024</w:t>
      </w:r>
      <w:r w:rsidR="00F037B8" w:rsidRPr="00F037B8">
        <w:rPr>
          <w:rFonts w:ascii="Times New Roman" w:hAnsi="Times New Roman" w:cs="Times New Roman"/>
          <w:lang w:val="ru-RU"/>
        </w:rPr>
        <w:t>]</w:t>
      </w:r>
      <w:r w:rsidR="005A7B59" w:rsidRPr="00141928">
        <w:rPr>
          <w:rFonts w:ascii="Times New Roman" w:hAnsi="Times New Roman" w:cs="Times New Roman"/>
          <w:lang w:val="ru-RU"/>
        </w:rPr>
        <w:t>)</w:t>
      </w:r>
      <w:r w:rsidR="00277FC0" w:rsidRPr="00141928">
        <w:rPr>
          <w:rFonts w:ascii="Times New Roman" w:hAnsi="Times New Roman" w:cs="Times New Roman"/>
          <w:lang w:val="ru-RU"/>
        </w:rPr>
        <w:t>;</w:t>
      </w:r>
    </w:p>
    <w:p w:rsidR="00CB2BA6" w:rsidRPr="00141928" w:rsidRDefault="00CB2BA6" w:rsidP="00141928">
      <w:pPr>
        <w:pStyle w:val="a4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при </w:t>
      </w:r>
      <w:r w:rsidR="00F84D31">
        <w:rPr>
          <w:rFonts w:ascii="Times New Roman" w:hAnsi="Times New Roman" w:cs="Times New Roman"/>
          <w:color w:val="000000"/>
          <w:kern w:val="0"/>
          <w:lang w:val="ru-RU"/>
        </w:rPr>
        <w:t>двойном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союзе оценки предложений с частичным и стандартным согласованием не будут значимо различаться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DF4810" w:rsidRPr="00141928" w:rsidRDefault="00CB2BA6" w:rsidP="00141928">
      <w:pPr>
        <w:pStyle w:val="a4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>при одиночном союзе оценка предложений со стандартным согласованием будет значимо выше, чем с частичным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DF4810" w:rsidRPr="00141928" w:rsidRDefault="00DF4810" w:rsidP="00141928">
      <w:pPr>
        <w:pStyle w:val="a4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фактор падежа не будет влиять на согласование и при рассмотрении другой пары прямого и непрямого падежей (винительный </w:t>
      </w:r>
      <w:r w:rsidRPr="00141928">
        <w:rPr>
          <w:rFonts w:ascii="Times New Roman" w:hAnsi="Times New Roman" w:cs="Times New Roman"/>
          <w:color w:val="000000"/>
          <w:kern w:val="0"/>
          <w:lang w:val="en-US"/>
        </w:rPr>
        <w:t>vs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. родительный)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8C1D28" w:rsidRPr="00141928" w:rsidRDefault="00466BA1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lastRenderedPageBreak/>
        <w:t>В эксперименте приняли участие 112 человек (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94 женщины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>, средний возраст – 23.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62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 xml:space="preserve"> (± </w:t>
      </w:r>
      <w:r w:rsidR="00DF4810" w:rsidRPr="00141928">
        <w:rPr>
          <w:rFonts w:ascii="Times New Roman" w:hAnsi="Times New Roman"/>
          <w:color w:val="000000"/>
          <w:kern w:val="0"/>
          <w:lang w:val="ru-RU"/>
        </w:rPr>
        <w:t>9.28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>) лет)</w:t>
      </w:r>
      <w:r w:rsidR="00323923" w:rsidRPr="00141928">
        <w:rPr>
          <w:rFonts w:ascii="Times New Roman" w:hAnsi="Times New Roman"/>
          <w:color w:val="000000"/>
          <w:kern w:val="0"/>
          <w:lang w:val="ru-RU"/>
        </w:rPr>
        <w:t>.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323923" w:rsidRPr="00141928">
        <w:rPr>
          <w:rFonts w:ascii="Times New Roman" w:hAnsi="Times New Roman"/>
          <w:color w:val="000000"/>
          <w:kern w:val="0"/>
          <w:lang w:val="ru-RU"/>
        </w:rPr>
        <w:t>Д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 xml:space="preserve">ля всех </w:t>
      </w:r>
      <w:r w:rsidR="00323923" w:rsidRPr="00141928">
        <w:rPr>
          <w:rFonts w:ascii="Times New Roman" w:hAnsi="Times New Roman"/>
          <w:color w:val="000000"/>
          <w:kern w:val="0"/>
          <w:lang w:val="ru-RU"/>
        </w:rPr>
        <w:t>респондентов</w:t>
      </w:r>
      <w:r w:rsidR="007B7A10" w:rsidRPr="00141928">
        <w:rPr>
          <w:rFonts w:ascii="Times New Roman" w:hAnsi="Times New Roman"/>
          <w:color w:val="000000"/>
          <w:kern w:val="0"/>
          <w:lang w:val="ru-RU"/>
        </w:rPr>
        <w:t xml:space="preserve"> русский язык был родным.</w:t>
      </w:r>
      <w:r w:rsidR="00DE62CB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8D71E1" w:rsidRPr="00141928">
        <w:rPr>
          <w:rFonts w:ascii="Times New Roman" w:hAnsi="Times New Roman"/>
          <w:color w:val="000000"/>
          <w:kern w:val="0"/>
          <w:lang w:val="ru-RU"/>
        </w:rPr>
        <w:t>Всего</w:t>
      </w:r>
      <w:r w:rsidR="008C1D28" w:rsidRPr="00141928">
        <w:rPr>
          <w:rFonts w:ascii="Times New Roman" w:hAnsi="Times New Roman"/>
          <w:color w:val="000000"/>
          <w:kern w:val="0"/>
          <w:lang w:val="ru-RU"/>
        </w:rPr>
        <w:t xml:space="preserve"> рассматривалось 8 экспериментальных условий</w:t>
      </w:r>
      <w:r w:rsidR="00DE62CB" w:rsidRPr="00141928">
        <w:rPr>
          <w:rFonts w:ascii="Times New Roman" w:hAnsi="Times New Roman"/>
          <w:color w:val="000000"/>
          <w:kern w:val="0"/>
          <w:lang w:val="ru-RU"/>
        </w:rPr>
        <w:t xml:space="preserve"> (см. Таблицу).</w:t>
      </w:r>
    </w:p>
    <w:p w:rsidR="00DE62CB" w:rsidRPr="00141928" w:rsidRDefault="00DE62CB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DE62CB" w:rsidRPr="00141928" w:rsidRDefault="00DE62CB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>Таблица. Условия эксперимента.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85"/>
        <w:gridCol w:w="3955"/>
        <w:gridCol w:w="4253"/>
      </w:tblGrid>
      <w:tr w:rsidR="00DF4810" w:rsidRPr="00141928" w:rsidTr="00DF4810">
        <w:trPr>
          <w:trHeight w:val="269"/>
        </w:trPr>
        <w:tc>
          <w:tcPr>
            <w:tcW w:w="128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</w:tc>
        <w:tc>
          <w:tcPr>
            <w:tcW w:w="395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lang w:val="en-US"/>
              </w:rPr>
            </w:pPr>
            <w:r w:rsidRPr="00141928"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  <w:t>одиночный союз</w:t>
            </w:r>
          </w:p>
        </w:tc>
        <w:tc>
          <w:tcPr>
            <w:tcW w:w="4253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lang w:val="en-US"/>
              </w:rPr>
            </w:pPr>
            <w:r w:rsidRPr="00141928"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  <w:t>двойной союз</w:t>
            </w:r>
          </w:p>
        </w:tc>
      </w:tr>
      <w:tr w:rsidR="00DF4810" w:rsidRPr="00141928" w:rsidTr="00F84D31">
        <w:trPr>
          <w:trHeight w:val="597"/>
        </w:trPr>
        <w:tc>
          <w:tcPr>
            <w:tcW w:w="128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  <w:t>прямой падеж</w:t>
            </w:r>
          </w:p>
        </w:tc>
        <w:tc>
          <w:tcPr>
            <w:tcW w:w="395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После звонка Миша сломал старый и новый телефон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(1) / телефоны (3)</w:t>
            </w: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4253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После звонка Миша сломал и старый, и новый телефон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(2) / телефоны (4)</w:t>
            </w: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.</w:t>
            </w:r>
          </w:p>
        </w:tc>
      </w:tr>
      <w:tr w:rsidR="00DF4810" w:rsidRPr="00141928" w:rsidTr="00F84D31">
        <w:trPr>
          <w:trHeight w:val="974"/>
        </w:trPr>
        <w:tc>
          <w:tcPr>
            <w:tcW w:w="128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i/>
                <w:iCs/>
                <w:color w:val="000000"/>
                <w:kern w:val="0"/>
                <w:lang w:val="ru-RU"/>
              </w:rPr>
              <w:t>непрямой падеж</w:t>
            </w:r>
          </w:p>
        </w:tc>
        <w:tc>
          <w:tcPr>
            <w:tcW w:w="3955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После звонка Миша сломал кнопки старого и нового телефона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(5) / 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br/>
              <w:t>телефонов (7)</w:t>
            </w: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4253" w:type="dxa"/>
          </w:tcPr>
          <w:p w:rsidR="00DF4810" w:rsidRPr="00141928" w:rsidRDefault="00DF4810" w:rsidP="001419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После звонка Миша сломал кнопки и старого, и нового телефона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(6) /  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br/>
            </w: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телефонов</w:t>
            </w:r>
            <w:r w:rsidR="00F84D31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(8)</w:t>
            </w:r>
            <w:r w:rsidRPr="00141928">
              <w:rPr>
                <w:rFonts w:ascii="Times New Roman" w:hAnsi="Times New Roman"/>
                <w:color w:val="000000"/>
                <w:kern w:val="0"/>
                <w:lang w:val="ru-RU"/>
              </w:rPr>
              <w:t>.</w:t>
            </w:r>
          </w:p>
        </w:tc>
      </w:tr>
    </w:tbl>
    <w:p w:rsidR="00DE62CB" w:rsidRPr="00141928" w:rsidRDefault="00DE62CB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925097" w:rsidRDefault="00DF4810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 xml:space="preserve">После исключения </w:t>
      </w:r>
      <w:r w:rsidR="00925097" w:rsidRPr="00141928">
        <w:rPr>
          <w:rFonts w:ascii="Times New Roman" w:hAnsi="Times New Roman"/>
          <w:color w:val="000000"/>
          <w:kern w:val="0"/>
          <w:lang w:val="ru-RU"/>
        </w:rPr>
        <w:t>выбросов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 мы рассматривали данные 99 респондентов.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925097" w:rsidRPr="00141928">
        <w:rPr>
          <w:rFonts w:ascii="Times New Roman" w:hAnsi="Times New Roman"/>
          <w:color w:val="000000"/>
          <w:kern w:val="0"/>
          <w:lang w:val="ru-RU"/>
        </w:rPr>
        <w:t xml:space="preserve">Для выявления значимости факторов использовался регрессионный анализ с применением линейных смешанных моделей. Значимыми оказались факторы числа, взаимодействия числа и падежа, числа и союза, падежа и союза. Для определения статистически значимой разницы между парами условий применялись множественные попарные сравнения </w:t>
      </w:r>
      <w:proofErr w:type="spellStart"/>
      <w:r w:rsidR="00925097" w:rsidRPr="00141928">
        <w:rPr>
          <w:rFonts w:ascii="Times New Roman" w:hAnsi="Times New Roman"/>
          <w:color w:val="000000"/>
          <w:kern w:val="0"/>
          <w:lang w:val="ru-RU"/>
        </w:rPr>
        <w:t>Тьюки</w:t>
      </w:r>
      <w:proofErr w:type="spellEnd"/>
      <w:r w:rsidR="00925097" w:rsidRPr="00141928">
        <w:rPr>
          <w:rFonts w:ascii="Times New Roman" w:hAnsi="Times New Roman"/>
          <w:color w:val="000000"/>
          <w:kern w:val="0"/>
          <w:lang w:val="ru-RU"/>
        </w:rPr>
        <w:t xml:space="preserve">. 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>Все</w:t>
      </w:r>
      <w:r w:rsidR="00F84D31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>услови</w:t>
      </w:r>
      <w:r w:rsidR="00F84D31">
        <w:rPr>
          <w:rFonts w:ascii="Times New Roman" w:hAnsi="Times New Roman"/>
          <w:color w:val="000000"/>
          <w:kern w:val="0"/>
          <w:lang w:val="ru-RU"/>
        </w:rPr>
        <w:t>я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 xml:space="preserve"> оказались приемлемы, т.</w:t>
      </w:r>
      <w:r w:rsidR="00F037B8">
        <w:rPr>
          <w:rFonts w:ascii="Times New Roman" w:hAnsi="Times New Roman"/>
          <w:color w:val="000000"/>
          <w:kern w:val="0"/>
          <w:lang w:val="en-US"/>
        </w:rPr>
        <w:t> 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 xml:space="preserve">к. </w:t>
      </w:r>
      <w:r w:rsidR="00F84D31">
        <w:rPr>
          <w:rFonts w:ascii="Times New Roman" w:hAnsi="Times New Roman"/>
          <w:color w:val="000000"/>
          <w:kern w:val="0"/>
          <w:lang w:val="ru-RU"/>
        </w:rPr>
        <w:t xml:space="preserve">были </w:t>
      </w:r>
      <w:r w:rsidR="00E07B81" w:rsidRPr="00141928">
        <w:rPr>
          <w:rFonts w:ascii="Times New Roman" w:hAnsi="Times New Roman"/>
          <w:color w:val="000000"/>
          <w:kern w:val="0"/>
          <w:lang w:val="ru-RU"/>
        </w:rPr>
        <w:t xml:space="preserve">оценены значимо выше </w:t>
      </w:r>
      <w:proofErr w:type="spellStart"/>
      <w:r w:rsidR="00E07B81" w:rsidRPr="00141928">
        <w:rPr>
          <w:rFonts w:ascii="Times New Roman" w:hAnsi="Times New Roman"/>
          <w:color w:val="000000"/>
          <w:kern w:val="0"/>
          <w:lang w:val="ru-RU"/>
        </w:rPr>
        <w:t>неграмматичных</w:t>
      </w:r>
      <w:proofErr w:type="spellEnd"/>
      <w:r w:rsidR="00E07B81" w:rsidRPr="00141928">
        <w:rPr>
          <w:rFonts w:ascii="Times New Roman" w:hAnsi="Times New Roman"/>
          <w:color w:val="000000"/>
          <w:kern w:val="0"/>
          <w:lang w:val="ru-RU"/>
        </w:rPr>
        <w:t xml:space="preserve"> филлеров. </w:t>
      </w:r>
      <w:r w:rsidR="00925097" w:rsidRPr="00141928">
        <w:rPr>
          <w:rFonts w:ascii="Times New Roman" w:hAnsi="Times New Roman"/>
          <w:color w:val="000000"/>
          <w:kern w:val="0"/>
          <w:lang w:val="ru-RU"/>
        </w:rPr>
        <w:t>Вернемся к поставленным гипотезам.</w:t>
      </w:r>
    </w:p>
    <w:p w:rsidR="006B7E9D" w:rsidRPr="00141928" w:rsidRDefault="006B7E9D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925097" w:rsidRPr="00141928" w:rsidRDefault="00F84D31" w:rsidP="00141928">
      <w:pPr>
        <w:pStyle w:val="a4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lang w:val="ru-RU"/>
        </w:rPr>
        <w:t>Гипотеза подтверждена частично</w:t>
      </w:r>
      <w:r>
        <w:rPr>
          <w:rFonts w:ascii="Times New Roman" w:hAnsi="Times New Roman" w:cs="Times New Roman"/>
          <w:color w:val="000000"/>
          <w:kern w:val="0"/>
          <w:lang w:val="ru-RU"/>
        </w:rPr>
        <w:t>: м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ежду условиями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3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и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4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нет значимых различий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, 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>оценк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>и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условия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с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одиночным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союзом значимо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выше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оценок условия 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>8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(</w:t>
      </w:r>
      <w:r w:rsidR="00925097" w:rsidRPr="00141928">
        <w:rPr>
          <w:rFonts w:ascii="Times New Roman" w:hAnsi="Times New Roman" w:cs="Times New Roman"/>
          <w:color w:val="000000"/>
          <w:kern w:val="0"/>
          <w:lang w:val="en-US"/>
        </w:rPr>
        <w:t>p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>-</w:t>
      </w:r>
      <w:r w:rsidR="00925097" w:rsidRPr="00141928">
        <w:rPr>
          <w:rFonts w:ascii="Times New Roman" w:hAnsi="Times New Roman" w:cs="Times New Roman"/>
          <w:color w:val="000000"/>
          <w:kern w:val="0"/>
          <w:lang w:val="en-US"/>
        </w:rPr>
        <w:t>value</w:t>
      </w:r>
      <w:r w:rsidR="00925097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= </w:t>
      </w:r>
      <w:r w:rsidR="00925097" w:rsidRPr="00141928">
        <w:rPr>
          <w:rFonts w:ascii="Times New Roman" w:hAnsi="Times New Roman" w:cs="Times New Roman"/>
          <w:lang w:val="ru-RU"/>
        </w:rPr>
        <w:t>0.0024).</w:t>
      </w:r>
    </w:p>
    <w:p w:rsidR="00DF4810" w:rsidRPr="00141928" w:rsidRDefault="00F84D31" w:rsidP="00141928">
      <w:pPr>
        <w:pStyle w:val="a4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lang w:val="ru-RU"/>
        </w:rPr>
        <w:t>Гипотеза подтверждена частично</w:t>
      </w:r>
      <w:r>
        <w:rPr>
          <w:rFonts w:ascii="Times New Roman" w:hAnsi="Times New Roman" w:cs="Times New Roman"/>
          <w:color w:val="000000"/>
          <w:kern w:val="0"/>
          <w:lang w:val="ru-RU"/>
        </w:rPr>
        <w:t>: в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паре с прямым падежом (2 и 4) стандартное согласование оценено значимо выше (p-</w:t>
      </w:r>
      <w:proofErr w:type="spellStart"/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>value</w:t>
      </w:r>
      <w:proofErr w:type="spellEnd"/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= 0.0045), в паре с непрямым падежом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(6 и 8) </w:t>
      </w:r>
      <w:r w:rsidR="005A7B59" w:rsidRPr="00141928">
        <w:rPr>
          <w:rFonts w:ascii="Times New Roman" w:hAnsi="Times New Roman" w:cs="Times New Roman"/>
          <w:color w:val="000000"/>
          <w:kern w:val="0"/>
          <w:lang w:val="ru-RU"/>
        </w:rPr>
        <w:t>значимости нет.</w:t>
      </w:r>
      <w:r w:rsidR="00277FC0"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</w:p>
    <w:p w:rsidR="005A7B59" w:rsidRPr="00141928" w:rsidRDefault="00277FC0" w:rsidP="00141928">
      <w:pPr>
        <w:pStyle w:val="a4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Гипотеза полностью подтверждена: в </w:t>
      </w:r>
      <w:r w:rsidR="00F84D31">
        <w:rPr>
          <w:rFonts w:ascii="Times New Roman" w:hAnsi="Times New Roman" w:cs="Times New Roman"/>
          <w:color w:val="000000"/>
          <w:kern w:val="0"/>
          <w:lang w:val="ru-RU"/>
        </w:rPr>
        <w:t>парах условий 1 и 3</w:t>
      </w:r>
      <w:r w:rsidR="00043182">
        <w:rPr>
          <w:rFonts w:ascii="Times New Roman" w:hAnsi="Times New Roman" w:cs="Times New Roman"/>
          <w:color w:val="000000"/>
          <w:kern w:val="0"/>
          <w:lang w:val="ru-RU"/>
        </w:rPr>
        <w:t xml:space="preserve">, </w:t>
      </w:r>
      <w:r w:rsidR="00F84D31">
        <w:rPr>
          <w:rFonts w:ascii="Times New Roman" w:hAnsi="Times New Roman" w:cs="Times New Roman"/>
          <w:color w:val="000000"/>
          <w:kern w:val="0"/>
          <w:lang w:val="ru-RU"/>
        </w:rPr>
        <w:t>5 и 7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стандартное согласование оценено выше (</w:t>
      </w:r>
      <w:r w:rsidRPr="00141928">
        <w:rPr>
          <w:rFonts w:ascii="Times New Roman" w:hAnsi="Times New Roman" w:cs="Times New Roman"/>
          <w:color w:val="000000"/>
          <w:kern w:val="0"/>
          <w:lang w:val="en-US"/>
        </w:rPr>
        <w:t>p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-</w:t>
      </w:r>
      <w:r w:rsidRPr="00141928">
        <w:rPr>
          <w:rFonts w:ascii="Times New Roman" w:hAnsi="Times New Roman" w:cs="Times New Roman"/>
          <w:color w:val="000000"/>
          <w:kern w:val="0"/>
          <w:lang w:val="en-US"/>
        </w:rPr>
        <w:t>value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 xml:space="preserve"> &lt; 0.0001</w:t>
      </w:r>
      <w:r w:rsidR="00043182">
        <w:rPr>
          <w:rFonts w:ascii="Times New Roman" w:hAnsi="Times New Roman" w:cs="Times New Roman"/>
          <w:color w:val="000000"/>
          <w:kern w:val="0"/>
          <w:lang w:val="ru-RU"/>
        </w:rPr>
        <w:t xml:space="preserve"> везде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).</w:t>
      </w:r>
    </w:p>
    <w:p w:rsidR="005075EC" w:rsidRDefault="00277FC0" w:rsidP="005075EC">
      <w:pPr>
        <w:pStyle w:val="a4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141928">
        <w:rPr>
          <w:rFonts w:ascii="Times New Roman" w:hAnsi="Times New Roman" w:cs="Times New Roman"/>
          <w:color w:val="000000"/>
          <w:kern w:val="0"/>
          <w:lang w:val="ru-RU"/>
        </w:rPr>
        <w:t>Данная гипотеза полностью подтвердилась, т.</w:t>
      </w:r>
      <w:r w:rsidR="00F037B8">
        <w:rPr>
          <w:rFonts w:ascii="Times New Roman" w:hAnsi="Times New Roman" w:cs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 w:cs="Times New Roman"/>
          <w:color w:val="000000"/>
          <w:kern w:val="0"/>
          <w:lang w:val="ru-RU"/>
        </w:rPr>
        <w:t>к. линейная модель указала на отсутствие значимости фактора падежа и по результатам попарных сравнений ни в одной из четырех пар условий, различающихся только падежом, нет статистически значимой разницы.</w:t>
      </w:r>
    </w:p>
    <w:p w:rsidR="006B7E9D" w:rsidRDefault="006B7E9D" w:rsidP="006B7E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6B7E9D" w:rsidRPr="006B7E9D" w:rsidRDefault="00602F1B" w:rsidP="006B7E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Таким образом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, </w:t>
      </w:r>
      <w:r>
        <w:rPr>
          <w:rFonts w:ascii="Times New Roman" w:hAnsi="Times New Roman"/>
          <w:color w:val="000000"/>
          <w:kern w:val="0"/>
          <w:lang w:val="ru-RU"/>
        </w:rPr>
        <w:t>в ходе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 эксперимен</w:t>
      </w:r>
      <w:r>
        <w:rPr>
          <w:rFonts w:ascii="Times New Roman" w:hAnsi="Times New Roman"/>
          <w:color w:val="000000"/>
          <w:kern w:val="0"/>
          <w:lang w:val="ru-RU"/>
        </w:rPr>
        <w:t>та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 </w:t>
      </w:r>
      <w:r>
        <w:rPr>
          <w:rFonts w:ascii="Times New Roman" w:hAnsi="Times New Roman"/>
          <w:color w:val="000000"/>
          <w:kern w:val="0"/>
          <w:lang w:val="ru-RU"/>
        </w:rPr>
        <w:t xml:space="preserve">был </w:t>
      </w:r>
      <w:r w:rsidR="006B7E9D">
        <w:rPr>
          <w:rFonts w:ascii="Times New Roman" w:hAnsi="Times New Roman"/>
          <w:color w:val="000000"/>
          <w:kern w:val="0"/>
          <w:lang w:val="ru-RU"/>
        </w:rPr>
        <w:t>обнаруж</w:t>
      </w:r>
      <w:r>
        <w:rPr>
          <w:rFonts w:ascii="Times New Roman" w:hAnsi="Times New Roman"/>
          <w:color w:val="000000"/>
          <w:kern w:val="0"/>
          <w:lang w:val="ru-RU"/>
        </w:rPr>
        <w:t>ен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 контекст, где частичное согласование оценива</w:t>
      </w:r>
      <w:r>
        <w:rPr>
          <w:rFonts w:ascii="Times New Roman" w:hAnsi="Times New Roman"/>
          <w:color w:val="000000"/>
          <w:kern w:val="0"/>
          <w:lang w:val="ru-RU"/>
        </w:rPr>
        <w:t>ет</w:t>
      </w:r>
      <w:r w:rsidR="006B7E9D">
        <w:rPr>
          <w:rFonts w:ascii="Times New Roman" w:hAnsi="Times New Roman"/>
          <w:color w:val="000000"/>
          <w:kern w:val="0"/>
          <w:lang w:val="ru-RU"/>
        </w:rPr>
        <w:t>ся наравне со стандартным (6 и 8)</w:t>
      </w:r>
      <w:r>
        <w:rPr>
          <w:rFonts w:ascii="Times New Roman" w:hAnsi="Times New Roman"/>
          <w:color w:val="000000"/>
          <w:kern w:val="0"/>
          <w:lang w:val="ru-RU"/>
        </w:rPr>
        <w:t>, а не «уступает» ему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. </w:t>
      </w:r>
      <w:r>
        <w:rPr>
          <w:rFonts w:ascii="Times New Roman" w:hAnsi="Times New Roman"/>
          <w:color w:val="000000"/>
          <w:kern w:val="0"/>
          <w:lang w:val="ru-RU"/>
        </w:rPr>
        <w:t>Детальное изучение совместного влияния союза и падежа на числовое согласование, не описанное ранее в литературе, является предметом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 дальнейших исследовани</w:t>
      </w:r>
      <w:r>
        <w:rPr>
          <w:rFonts w:ascii="Times New Roman" w:hAnsi="Times New Roman"/>
          <w:color w:val="000000"/>
          <w:kern w:val="0"/>
          <w:lang w:val="ru-RU"/>
        </w:rPr>
        <w:t>й</w:t>
      </w:r>
      <w:r w:rsidR="006B7E9D">
        <w:rPr>
          <w:rFonts w:ascii="Times New Roman" w:hAnsi="Times New Roman"/>
          <w:color w:val="000000"/>
          <w:kern w:val="0"/>
          <w:lang w:val="ru-RU"/>
        </w:rPr>
        <w:t xml:space="preserve">. </w:t>
      </w:r>
    </w:p>
    <w:p w:rsidR="00E07B81" w:rsidRPr="00141928" w:rsidRDefault="00E07B81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F656E" w:rsidRPr="00141928" w:rsidRDefault="00FF656E" w:rsidP="00141928">
      <w:pPr>
        <w:jc w:val="center"/>
        <w:rPr>
          <w:rFonts w:ascii="Times New Roman" w:hAnsi="Times New Roman"/>
          <w:color w:val="1A1A1A"/>
          <w:kern w:val="0"/>
          <w:lang w:val="ru-RU" w:eastAsia="ru-RU"/>
        </w:rPr>
      </w:pPr>
      <w:r w:rsidRPr="00141928">
        <w:rPr>
          <w:rFonts w:ascii="Times New Roman" w:hAnsi="Times New Roman"/>
          <w:color w:val="1A1A1A"/>
          <w:kern w:val="0"/>
          <w:lang w:val="ru-RU" w:eastAsia="ru-RU"/>
        </w:rPr>
        <w:t>Литература</w:t>
      </w:r>
    </w:p>
    <w:p w:rsidR="00DE62CB" w:rsidRPr="00141928" w:rsidRDefault="00DE62CB" w:rsidP="00141928">
      <w:pPr>
        <w:jc w:val="center"/>
        <w:rPr>
          <w:rFonts w:ascii="Times New Roman" w:hAnsi="Times New Roman"/>
          <w:color w:val="1A1A1A"/>
          <w:kern w:val="0"/>
          <w:lang w:val="ru-RU" w:eastAsia="ru-RU"/>
        </w:rPr>
      </w:pPr>
    </w:p>
    <w:p w:rsidR="00F5552C" w:rsidRPr="00141928" w:rsidRDefault="0004012A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proofErr w:type="spellStart"/>
      <w:r w:rsidRPr="00141928">
        <w:rPr>
          <w:rFonts w:ascii="Times New Roman" w:hAnsi="Times New Roman"/>
          <w:color w:val="000000"/>
          <w:kern w:val="0"/>
          <w:lang w:val="ru-RU"/>
        </w:rPr>
        <w:t>Давидюк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Т.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И. Лично-числовое согласование с подлежащими, соединенными одиночными и повторяющимися союзами, в русском языке. 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// </w:t>
      </w:r>
      <w:r w:rsidRPr="00141928">
        <w:rPr>
          <w:rFonts w:ascii="Times New Roman" w:hAnsi="Times New Roman"/>
          <w:color w:val="000000"/>
          <w:kern w:val="0"/>
          <w:lang w:val="ru-RU"/>
        </w:rPr>
        <w:t>Вестник Московского университета. Серия 9. Филология. 2024. № 4. С. 58–70.</w:t>
      </w:r>
    </w:p>
    <w:p w:rsidR="00F5552C" w:rsidRPr="00141928" w:rsidRDefault="00F5552C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5552C" w:rsidRDefault="00F5552C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>Данилова А.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А. 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Экспериментально-синтаксическое исследование согласования по числу при сочинении модификаторов союзами «и», «или». Тезисы конференции «Экспериментальные исследования языка 2023».</w:t>
      </w:r>
    </w:p>
    <w:p w:rsidR="00D5771E" w:rsidRDefault="00D5771E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D5771E" w:rsidRPr="00141928" w:rsidRDefault="00D5771E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 xml:space="preserve">НКРЯ: </w:t>
      </w:r>
      <w:hyperlink r:id="rId7" w:history="1">
        <w:r w:rsidRPr="00917830">
          <w:rPr>
            <w:rStyle w:val="a9"/>
            <w:rFonts w:ascii="Times New Roman" w:hAnsi="Times New Roman"/>
            <w:kern w:val="0"/>
            <w:lang w:val="ru-RU"/>
          </w:rPr>
          <w:t>https://ruscorpora.ru/</w:t>
        </w:r>
      </w:hyperlink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</w:p>
    <w:p w:rsidR="00F5552C" w:rsidRPr="00141928" w:rsidRDefault="00F5552C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5552C" w:rsidRPr="00F037B8" w:rsidRDefault="00F5552C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proofErr w:type="spellStart"/>
      <w:r w:rsidRPr="00141928">
        <w:rPr>
          <w:rFonts w:ascii="Times New Roman" w:hAnsi="Times New Roman"/>
          <w:color w:val="000000"/>
          <w:kern w:val="0"/>
          <w:lang w:val="ru-RU"/>
        </w:rPr>
        <w:lastRenderedPageBreak/>
        <w:t>Пекелис</w:t>
      </w:r>
      <w:proofErr w:type="spellEnd"/>
      <w:r w:rsidRPr="00141928">
        <w:rPr>
          <w:rFonts w:ascii="Times New Roman" w:hAnsi="Times New Roman"/>
          <w:color w:val="000000"/>
          <w:kern w:val="0"/>
          <w:lang w:val="ru-RU"/>
        </w:rPr>
        <w:t xml:space="preserve"> О.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Е. «Частичное согласование» в конструкции с повторяющимся союзом: корпусное исследование основных закономерностей. 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// </w:t>
      </w:r>
      <w:r w:rsidRPr="00141928">
        <w:rPr>
          <w:rFonts w:ascii="Times New Roman" w:hAnsi="Times New Roman"/>
          <w:color w:val="000000"/>
          <w:kern w:val="0"/>
          <w:lang w:val="ru-RU"/>
        </w:rPr>
        <w:t>Вопросы</w:t>
      </w:r>
      <w:r w:rsidRPr="00F037B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141928">
        <w:rPr>
          <w:rFonts w:ascii="Times New Roman" w:hAnsi="Times New Roman"/>
          <w:color w:val="000000"/>
          <w:kern w:val="0"/>
          <w:lang w:val="ru-RU"/>
        </w:rPr>
        <w:t>языкознания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. 2013. </w:t>
      </w:r>
      <w:r w:rsidRPr="00F037B8">
        <w:rPr>
          <w:rFonts w:ascii="Times New Roman" w:hAnsi="Times New Roman"/>
          <w:color w:val="000000"/>
          <w:kern w:val="0"/>
          <w:lang w:val="ru-RU"/>
        </w:rPr>
        <w:t>№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F037B8">
        <w:rPr>
          <w:rFonts w:ascii="Times New Roman" w:hAnsi="Times New Roman"/>
          <w:color w:val="000000"/>
          <w:kern w:val="0"/>
          <w:lang w:val="ru-RU"/>
        </w:rPr>
        <w:t>4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. С. </w:t>
      </w:r>
      <w:r w:rsidRPr="00F037B8">
        <w:rPr>
          <w:rFonts w:ascii="Times New Roman" w:hAnsi="Times New Roman"/>
          <w:color w:val="000000"/>
          <w:kern w:val="0"/>
          <w:lang w:val="ru-RU"/>
        </w:rPr>
        <w:t>55–86.</w:t>
      </w:r>
    </w:p>
    <w:p w:rsidR="00F4045B" w:rsidRPr="00F037B8" w:rsidRDefault="00F4045B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4045B" w:rsidRPr="00141928" w:rsidRDefault="00DF4810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 w:rsidRPr="00141928">
        <w:rPr>
          <w:rFonts w:ascii="Times New Roman" w:hAnsi="Times New Roman"/>
          <w:color w:val="000000"/>
          <w:kern w:val="0"/>
          <w:lang w:val="ru-RU"/>
        </w:rPr>
        <w:t>Студеникина К.</w:t>
      </w:r>
      <w:r w:rsidR="00F037B8">
        <w:rPr>
          <w:rFonts w:ascii="Times New Roman" w:hAnsi="Times New Roman"/>
          <w:color w:val="000000"/>
          <w:kern w:val="0"/>
          <w:lang w:val="ru-RU"/>
        </w:rPr>
        <w:t> </w:t>
      </w:r>
      <w:r w:rsidRPr="00141928">
        <w:rPr>
          <w:rFonts w:ascii="Times New Roman" w:hAnsi="Times New Roman"/>
          <w:color w:val="000000"/>
          <w:kern w:val="0"/>
          <w:lang w:val="ru-RU"/>
        </w:rPr>
        <w:t xml:space="preserve">А. 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 xml:space="preserve">Структура именных групп с сочиненными модификаторами в русском языке: экспериментальное исследование. 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// 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 xml:space="preserve">Типология морфосинтаксических параметров. 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2022. 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Том 5</w:t>
      </w:r>
      <w:r w:rsidR="00F037B8">
        <w:rPr>
          <w:rFonts w:ascii="Times New Roman" w:hAnsi="Times New Roman"/>
          <w:color w:val="000000"/>
          <w:kern w:val="0"/>
          <w:lang w:val="ru-RU"/>
        </w:rPr>
        <w:t xml:space="preserve">. </w:t>
      </w:r>
      <w:proofErr w:type="spellStart"/>
      <w:r w:rsidR="00F037B8">
        <w:rPr>
          <w:rFonts w:ascii="Times New Roman" w:hAnsi="Times New Roman"/>
          <w:color w:val="000000"/>
          <w:kern w:val="0"/>
          <w:lang w:val="ru-RU"/>
        </w:rPr>
        <w:t>В</w:t>
      </w:r>
      <w:r w:rsidR="0004012A" w:rsidRPr="00141928">
        <w:rPr>
          <w:rFonts w:ascii="Times New Roman" w:hAnsi="Times New Roman"/>
          <w:color w:val="000000"/>
          <w:kern w:val="0"/>
          <w:lang w:val="ru-RU"/>
        </w:rPr>
        <w:t>ып</w:t>
      </w:r>
      <w:proofErr w:type="spellEnd"/>
      <w:r w:rsidR="0004012A" w:rsidRPr="00141928">
        <w:rPr>
          <w:rFonts w:ascii="Times New Roman" w:hAnsi="Times New Roman"/>
          <w:color w:val="000000"/>
          <w:kern w:val="0"/>
          <w:lang w:val="ru-RU"/>
        </w:rPr>
        <w:t>. 1. С. 107–139.</w:t>
      </w:r>
    </w:p>
    <w:sectPr w:rsidR="00F4045B" w:rsidRPr="00141928" w:rsidSect="00141928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171" w:rsidRDefault="00732171" w:rsidP="00466BA1">
      <w:r>
        <w:separator/>
      </w:r>
    </w:p>
  </w:endnote>
  <w:endnote w:type="continuationSeparator" w:id="0">
    <w:p w:rsidR="00732171" w:rsidRDefault="00732171" w:rsidP="0046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171" w:rsidRDefault="00732171" w:rsidP="00466BA1">
      <w:r>
        <w:separator/>
      </w:r>
    </w:p>
  </w:footnote>
  <w:footnote w:type="continuationSeparator" w:id="0">
    <w:p w:rsidR="00732171" w:rsidRDefault="00732171" w:rsidP="0046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169"/>
    <w:multiLevelType w:val="hybridMultilevel"/>
    <w:tmpl w:val="CDD64A62"/>
    <w:lvl w:ilvl="0" w:tplc="2932B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A6179"/>
    <w:multiLevelType w:val="hybridMultilevel"/>
    <w:tmpl w:val="78469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D78"/>
    <w:multiLevelType w:val="hybridMultilevel"/>
    <w:tmpl w:val="3328D46C"/>
    <w:lvl w:ilvl="0" w:tplc="80BC4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06AD1"/>
    <w:multiLevelType w:val="hybridMultilevel"/>
    <w:tmpl w:val="EDB4BF02"/>
    <w:lvl w:ilvl="0" w:tplc="968CFF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922A93"/>
    <w:multiLevelType w:val="hybridMultilevel"/>
    <w:tmpl w:val="CEC84D6E"/>
    <w:lvl w:ilvl="0" w:tplc="394A5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BA4D55"/>
    <w:multiLevelType w:val="hybridMultilevel"/>
    <w:tmpl w:val="FBAE1066"/>
    <w:lvl w:ilvl="0" w:tplc="D04A62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1747E5"/>
    <w:multiLevelType w:val="hybridMultilevel"/>
    <w:tmpl w:val="0B787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0CC5"/>
    <w:multiLevelType w:val="hybridMultilevel"/>
    <w:tmpl w:val="F3E67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81144">
    <w:abstractNumId w:val="5"/>
  </w:num>
  <w:num w:numId="2" w16cid:durableId="1055202870">
    <w:abstractNumId w:val="1"/>
  </w:num>
  <w:num w:numId="3" w16cid:durableId="1621649641">
    <w:abstractNumId w:val="7"/>
  </w:num>
  <w:num w:numId="4" w16cid:durableId="768890715">
    <w:abstractNumId w:val="6"/>
  </w:num>
  <w:num w:numId="5" w16cid:durableId="1849371415">
    <w:abstractNumId w:val="2"/>
  </w:num>
  <w:num w:numId="6" w16cid:durableId="2082554330">
    <w:abstractNumId w:val="4"/>
  </w:num>
  <w:num w:numId="7" w16cid:durableId="360278121">
    <w:abstractNumId w:val="3"/>
  </w:num>
  <w:num w:numId="8" w16cid:durableId="100027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6E"/>
    <w:rsid w:val="00032219"/>
    <w:rsid w:val="0004012A"/>
    <w:rsid w:val="00043182"/>
    <w:rsid w:val="00141928"/>
    <w:rsid w:val="00162B87"/>
    <w:rsid w:val="001B3851"/>
    <w:rsid w:val="001B452F"/>
    <w:rsid w:val="0024307D"/>
    <w:rsid w:val="00277FC0"/>
    <w:rsid w:val="002B4490"/>
    <w:rsid w:val="002F4A77"/>
    <w:rsid w:val="00323923"/>
    <w:rsid w:val="00367FAC"/>
    <w:rsid w:val="00466BA1"/>
    <w:rsid w:val="00484DD3"/>
    <w:rsid w:val="004E250B"/>
    <w:rsid w:val="004E6B86"/>
    <w:rsid w:val="005075EC"/>
    <w:rsid w:val="00525DD9"/>
    <w:rsid w:val="005375BF"/>
    <w:rsid w:val="005A7B59"/>
    <w:rsid w:val="005D306A"/>
    <w:rsid w:val="005F5069"/>
    <w:rsid w:val="00601758"/>
    <w:rsid w:val="00602F1B"/>
    <w:rsid w:val="00616C00"/>
    <w:rsid w:val="006B7E9D"/>
    <w:rsid w:val="00732171"/>
    <w:rsid w:val="007413DB"/>
    <w:rsid w:val="00767C91"/>
    <w:rsid w:val="007B2E16"/>
    <w:rsid w:val="007B7A10"/>
    <w:rsid w:val="008C1D28"/>
    <w:rsid w:val="008D71E1"/>
    <w:rsid w:val="008F4D1F"/>
    <w:rsid w:val="00925097"/>
    <w:rsid w:val="00962247"/>
    <w:rsid w:val="00B50568"/>
    <w:rsid w:val="00B5689F"/>
    <w:rsid w:val="00BB31EF"/>
    <w:rsid w:val="00C33CFA"/>
    <w:rsid w:val="00C35E79"/>
    <w:rsid w:val="00CB2BA6"/>
    <w:rsid w:val="00D21D6A"/>
    <w:rsid w:val="00D2743B"/>
    <w:rsid w:val="00D374C8"/>
    <w:rsid w:val="00D5771E"/>
    <w:rsid w:val="00D70985"/>
    <w:rsid w:val="00DE62CB"/>
    <w:rsid w:val="00DF2EC7"/>
    <w:rsid w:val="00DF4810"/>
    <w:rsid w:val="00E07B81"/>
    <w:rsid w:val="00EB11A9"/>
    <w:rsid w:val="00F037B8"/>
    <w:rsid w:val="00F4045B"/>
    <w:rsid w:val="00F5552C"/>
    <w:rsid w:val="00F656FC"/>
    <w:rsid w:val="00F8073F"/>
    <w:rsid w:val="00F84D31"/>
    <w:rsid w:val="00FE5697"/>
    <w:rsid w:val="00FF656E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7AF7"/>
  <w15:docId w15:val="{1BF22FD1-895F-0D4B-A068-C1548FA8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6E"/>
    <w:rPr>
      <w:rFonts w:ascii="Calibri" w:eastAsia="Times New Roman" w:hAnsi="Calibri" w:cs="Times New Roman"/>
      <w:lang w:val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656E"/>
    <w:pPr>
      <w:ind w:left="720"/>
    </w:pPr>
  </w:style>
  <w:style w:type="table" w:styleId="a3">
    <w:name w:val="Table Grid"/>
    <w:basedOn w:val="a1"/>
    <w:uiPriority w:val="39"/>
    <w:rsid w:val="00F5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52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466B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BA1"/>
    <w:rPr>
      <w:rFonts w:ascii="Calibri" w:eastAsia="Times New Roman" w:hAnsi="Calibri" w:cs="Times New Roman"/>
      <w:lang w:val="fr-FR"/>
      <w14:ligatures w14:val="none"/>
    </w:rPr>
  </w:style>
  <w:style w:type="paragraph" w:styleId="a7">
    <w:name w:val="footer"/>
    <w:basedOn w:val="a"/>
    <w:link w:val="a8"/>
    <w:uiPriority w:val="99"/>
    <w:unhideWhenUsed/>
    <w:rsid w:val="00466B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BA1"/>
    <w:rPr>
      <w:rFonts w:ascii="Calibri" w:eastAsia="Times New Roman" w:hAnsi="Calibri" w:cs="Times New Roman"/>
      <w:lang w:val="fr-FR"/>
      <w14:ligatures w14:val="none"/>
    </w:rPr>
  </w:style>
  <w:style w:type="paragraph" w:customStyle="1" w:styleId="p1">
    <w:name w:val="p1"/>
    <w:basedOn w:val="a"/>
    <w:rsid w:val="00DF4810"/>
    <w:rPr>
      <w:rFonts w:ascii="Times New Roman" w:hAnsi="Times New Roman"/>
      <w:color w:val="000000"/>
      <w:kern w:val="0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D5771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5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corpo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814</Words>
  <Characters>5236</Characters>
  <Application>Microsoft Office Word</Application>
  <DocSecurity>0</DocSecurity>
  <Lines>121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Борисова</dc:creator>
  <cp:keywords/>
  <dc:description/>
  <cp:lastModifiedBy>Виктория Борисова</cp:lastModifiedBy>
  <cp:revision>13</cp:revision>
  <dcterms:created xsi:type="dcterms:W3CDTF">2024-05-06T12:04:00Z</dcterms:created>
  <dcterms:modified xsi:type="dcterms:W3CDTF">2025-03-09T20:56:00Z</dcterms:modified>
</cp:coreProperties>
</file>