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093C" w14:textId="2575CA12" w:rsidR="009F4C08" w:rsidRDefault="0091618C" w:rsidP="0091618C">
      <w:pPr>
        <w:spacing w:line="240" w:lineRule="auto"/>
        <w:jc w:val="center"/>
        <w:rPr>
          <w:sz w:val="24"/>
          <w:szCs w:val="20"/>
        </w:rPr>
      </w:pPr>
      <w:r>
        <w:rPr>
          <w:sz w:val="24"/>
          <w:szCs w:val="20"/>
        </w:rPr>
        <w:t>Система ценностей в рамках герменевтического процесса (на материале повести Л.Н. Толстого «Крейцерова соната»)</w:t>
      </w:r>
    </w:p>
    <w:p w14:paraId="61E44643" w14:textId="77777777" w:rsidR="0091618C" w:rsidRDefault="0091618C" w:rsidP="0091618C">
      <w:pPr>
        <w:spacing w:line="240" w:lineRule="auto"/>
        <w:jc w:val="center"/>
        <w:rPr>
          <w:sz w:val="24"/>
          <w:szCs w:val="20"/>
        </w:rPr>
      </w:pPr>
    </w:p>
    <w:p w14:paraId="4F7826D7" w14:textId="540BC07C" w:rsidR="0091618C" w:rsidRDefault="0091618C" w:rsidP="0091618C">
      <w:pPr>
        <w:spacing w:line="240" w:lineRule="auto"/>
        <w:jc w:val="center"/>
        <w:rPr>
          <w:sz w:val="24"/>
          <w:szCs w:val="20"/>
        </w:rPr>
      </w:pPr>
      <w:r>
        <w:rPr>
          <w:sz w:val="24"/>
          <w:szCs w:val="20"/>
        </w:rPr>
        <w:t>Беляев Кирилл Игоревич</w:t>
      </w:r>
    </w:p>
    <w:p w14:paraId="78C901FD" w14:textId="77777777" w:rsidR="0091618C" w:rsidRDefault="0091618C" w:rsidP="0091618C">
      <w:pPr>
        <w:spacing w:line="240" w:lineRule="auto"/>
        <w:jc w:val="center"/>
        <w:rPr>
          <w:sz w:val="24"/>
          <w:szCs w:val="20"/>
        </w:rPr>
      </w:pPr>
    </w:p>
    <w:p w14:paraId="4C74C8EE" w14:textId="1E186CAA" w:rsidR="0091618C" w:rsidRDefault="0091618C" w:rsidP="0091618C">
      <w:pPr>
        <w:spacing w:line="240" w:lineRule="auto"/>
        <w:jc w:val="center"/>
        <w:rPr>
          <w:sz w:val="24"/>
          <w:szCs w:val="20"/>
        </w:rPr>
      </w:pPr>
      <w:r>
        <w:rPr>
          <w:sz w:val="24"/>
          <w:szCs w:val="20"/>
        </w:rPr>
        <w:t>Студент МГУ им. М.В. Ломоносова, Москва, Россия</w:t>
      </w:r>
    </w:p>
    <w:p w14:paraId="6245750A" w14:textId="77777777" w:rsidR="0091618C" w:rsidRDefault="0091618C" w:rsidP="0091618C">
      <w:pPr>
        <w:spacing w:line="240" w:lineRule="auto"/>
        <w:jc w:val="center"/>
        <w:rPr>
          <w:sz w:val="24"/>
          <w:szCs w:val="20"/>
        </w:rPr>
      </w:pPr>
    </w:p>
    <w:p w14:paraId="4391077B" w14:textId="16A0B309" w:rsidR="00402831" w:rsidRPr="00402831" w:rsidRDefault="00402831" w:rsidP="00402831">
      <w:pPr>
        <w:spacing w:line="240" w:lineRule="auto"/>
        <w:ind w:firstLine="709"/>
        <w:rPr>
          <w:sz w:val="24"/>
          <w:szCs w:val="20"/>
        </w:rPr>
      </w:pPr>
      <w:r w:rsidRPr="00402831">
        <w:rPr>
          <w:sz w:val="24"/>
          <w:szCs w:val="20"/>
        </w:rPr>
        <w:t xml:space="preserve">В рамках художественного произведения происходит сближение аксиологических и герменевтических аспектов. На это указывал еще </w:t>
      </w:r>
      <w:r w:rsidR="00E23AD2">
        <w:rPr>
          <w:sz w:val="24"/>
          <w:szCs w:val="20"/>
        </w:rPr>
        <w:t xml:space="preserve">Л.Ю. </w:t>
      </w:r>
      <w:r w:rsidRPr="00402831">
        <w:rPr>
          <w:sz w:val="24"/>
          <w:szCs w:val="20"/>
        </w:rPr>
        <w:t>Фуксон: «</w:t>
      </w:r>
      <w:r>
        <w:rPr>
          <w:sz w:val="24"/>
          <w:szCs w:val="20"/>
        </w:rPr>
        <w:t>проблемы интерпретации понимаются именно с учетом ценностной природы художественного произведения</w:t>
      </w:r>
      <w:r w:rsidRPr="00402831">
        <w:rPr>
          <w:sz w:val="24"/>
          <w:szCs w:val="20"/>
        </w:rPr>
        <w:t>»</w:t>
      </w:r>
      <w:r>
        <w:rPr>
          <w:sz w:val="24"/>
          <w:szCs w:val="20"/>
        </w:rPr>
        <w:t xml:space="preserve"> </w:t>
      </w:r>
      <w:r w:rsidRPr="00402831">
        <w:rPr>
          <w:sz w:val="24"/>
          <w:szCs w:val="20"/>
        </w:rPr>
        <w:t>[</w:t>
      </w:r>
      <w:r>
        <w:rPr>
          <w:sz w:val="24"/>
          <w:szCs w:val="20"/>
        </w:rPr>
        <w:t>Фуксон: 266</w:t>
      </w:r>
      <w:r w:rsidRPr="00402831">
        <w:rPr>
          <w:sz w:val="24"/>
          <w:szCs w:val="20"/>
        </w:rPr>
        <w:t xml:space="preserve">]. Сближение это происходит благодаря близости процесса смыслопостижения и оценивания художественного произведения, а также близости </w:t>
      </w:r>
      <w:r w:rsidR="00E23AD2">
        <w:rPr>
          <w:sz w:val="24"/>
          <w:szCs w:val="20"/>
        </w:rPr>
        <w:t xml:space="preserve">их основных </w:t>
      </w:r>
      <w:r w:rsidRPr="00402831">
        <w:rPr>
          <w:sz w:val="24"/>
          <w:szCs w:val="20"/>
        </w:rPr>
        <w:t>категорий «смысл» и «ценность».</w:t>
      </w:r>
    </w:p>
    <w:p w14:paraId="2DD8DA6B" w14:textId="4E0BF163" w:rsidR="00402831" w:rsidRPr="00402831" w:rsidRDefault="00402831" w:rsidP="00402831">
      <w:pPr>
        <w:spacing w:line="240" w:lineRule="auto"/>
        <w:ind w:firstLine="709"/>
        <w:rPr>
          <w:sz w:val="24"/>
          <w:szCs w:val="20"/>
        </w:rPr>
      </w:pPr>
      <w:r w:rsidRPr="00402831">
        <w:rPr>
          <w:sz w:val="24"/>
          <w:szCs w:val="20"/>
        </w:rPr>
        <w:t xml:space="preserve">Художественное произведение в рамках герменевтики рассматривается в парадигме его субъект-субъектной </w:t>
      </w:r>
      <w:r w:rsidR="00E23AD2">
        <w:rPr>
          <w:sz w:val="24"/>
          <w:szCs w:val="20"/>
        </w:rPr>
        <w:t>природы</w:t>
      </w:r>
      <w:r w:rsidRPr="00402831">
        <w:rPr>
          <w:sz w:val="24"/>
          <w:szCs w:val="20"/>
        </w:rPr>
        <w:t>: в процессе чтения понимающий субъект (читатель) находится в диалогических отношениях с воплощенным субъектом («абстрактны</w:t>
      </w:r>
      <w:r w:rsidR="00E23AD2">
        <w:rPr>
          <w:sz w:val="24"/>
          <w:szCs w:val="20"/>
        </w:rPr>
        <w:t>м</w:t>
      </w:r>
      <w:r w:rsidRPr="00402831">
        <w:rPr>
          <w:sz w:val="24"/>
          <w:szCs w:val="20"/>
        </w:rPr>
        <w:t xml:space="preserve"> автором»</w:t>
      </w:r>
      <w:r w:rsidR="00E23AD2">
        <w:rPr>
          <w:sz w:val="24"/>
          <w:szCs w:val="20"/>
        </w:rPr>
        <w:t>,</w:t>
      </w:r>
      <w:r w:rsidRPr="00402831">
        <w:rPr>
          <w:sz w:val="24"/>
          <w:szCs w:val="20"/>
        </w:rPr>
        <w:t xml:space="preserve"> в терминах В. Шмида)</w:t>
      </w:r>
      <w:r>
        <w:rPr>
          <w:sz w:val="24"/>
          <w:szCs w:val="20"/>
        </w:rPr>
        <w:t xml:space="preserve"> </w:t>
      </w:r>
      <w:r w:rsidRPr="00402831">
        <w:rPr>
          <w:sz w:val="24"/>
          <w:szCs w:val="20"/>
        </w:rPr>
        <w:t>[</w:t>
      </w:r>
      <w:r>
        <w:rPr>
          <w:sz w:val="24"/>
          <w:szCs w:val="20"/>
        </w:rPr>
        <w:t>Шмид: 41-57</w:t>
      </w:r>
      <w:r w:rsidRPr="00402831">
        <w:rPr>
          <w:sz w:val="24"/>
          <w:szCs w:val="20"/>
        </w:rPr>
        <w:t>]. Взаимодействие между этими субъектами строится на основе направленного, открытого движения навстречу друг к другу, в ходе которого происходит «набрасывание» и проверка смысла</w:t>
      </w:r>
      <w:r w:rsidR="00E23AD2">
        <w:rPr>
          <w:sz w:val="24"/>
          <w:szCs w:val="20"/>
        </w:rPr>
        <w:t xml:space="preserve"> понимающим субъектом</w:t>
      </w:r>
      <w:r w:rsidRPr="00402831">
        <w:rPr>
          <w:sz w:val="24"/>
          <w:szCs w:val="20"/>
        </w:rPr>
        <w:t xml:space="preserve"> с </w:t>
      </w:r>
      <w:r w:rsidR="00E23AD2">
        <w:rPr>
          <w:sz w:val="24"/>
          <w:szCs w:val="20"/>
        </w:rPr>
        <w:t xml:space="preserve">его </w:t>
      </w:r>
      <w:r w:rsidRPr="00402831">
        <w:rPr>
          <w:sz w:val="24"/>
          <w:szCs w:val="20"/>
        </w:rPr>
        <w:t xml:space="preserve">«отсветами», которые реализуются через воплощенного субъекта. Благодаря этим «отсветам» происходит постижение </w:t>
      </w:r>
      <w:r w:rsidR="00E23AD2">
        <w:rPr>
          <w:sz w:val="24"/>
          <w:szCs w:val="20"/>
        </w:rPr>
        <w:t xml:space="preserve">художественного </w:t>
      </w:r>
      <w:r w:rsidRPr="00402831">
        <w:rPr>
          <w:sz w:val="24"/>
          <w:szCs w:val="20"/>
        </w:rPr>
        <w:t>смысла, которое затем продолжает свою онтологизацию в вербализова</w:t>
      </w:r>
      <w:r w:rsidR="00E23AD2">
        <w:rPr>
          <w:sz w:val="24"/>
          <w:szCs w:val="20"/>
        </w:rPr>
        <w:t>н</w:t>
      </w:r>
      <w:r w:rsidRPr="00402831">
        <w:rPr>
          <w:sz w:val="24"/>
          <w:szCs w:val="20"/>
        </w:rPr>
        <w:t>ной интерпретации.</w:t>
      </w:r>
    </w:p>
    <w:p w14:paraId="73400173" w14:textId="6D68597D" w:rsidR="00402831" w:rsidRPr="00402831" w:rsidRDefault="00402831" w:rsidP="00402831">
      <w:pPr>
        <w:spacing w:line="240" w:lineRule="auto"/>
        <w:ind w:firstLine="709"/>
        <w:rPr>
          <w:sz w:val="24"/>
          <w:szCs w:val="20"/>
        </w:rPr>
      </w:pPr>
      <w:r w:rsidRPr="00402831">
        <w:rPr>
          <w:sz w:val="24"/>
          <w:szCs w:val="20"/>
        </w:rPr>
        <w:t>Процесс оценивания и реализации ценности в рамках художественного произведения носит характер взаимодействия между субъектом (читателем) и объектом (эстетической ценностью). Аксиологический аспект не существует объективно в произведении, не наделяется исключительно субъектом восприятия, но рождается из взаимодействия между ними.</w:t>
      </w:r>
    </w:p>
    <w:p w14:paraId="79849D06" w14:textId="77777777" w:rsidR="00402831" w:rsidRPr="00402831" w:rsidRDefault="00402831" w:rsidP="00402831">
      <w:pPr>
        <w:spacing w:line="240" w:lineRule="auto"/>
        <w:ind w:firstLine="709"/>
        <w:rPr>
          <w:sz w:val="24"/>
          <w:szCs w:val="20"/>
        </w:rPr>
      </w:pPr>
      <w:r w:rsidRPr="00402831">
        <w:rPr>
          <w:sz w:val="24"/>
          <w:szCs w:val="20"/>
        </w:rPr>
        <w:t>Однако если принять факт реализации воплощенного субъекта в произведении, то субъект-объектный подход к реализации ценности является некоторой редукцией, а потому в рамках исследования близости аксиологических и герменевтических аспектов необходимо признать, что реализация ценности происходит исходя из субъект-субъектных отношений.</w:t>
      </w:r>
    </w:p>
    <w:p w14:paraId="6F88DFF2" w14:textId="7156B550" w:rsidR="00402831" w:rsidRPr="00402831" w:rsidRDefault="00402831" w:rsidP="00402831">
      <w:pPr>
        <w:spacing w:line="240" w:lineRule="auto"/>
        <w:ind w:firstLine="709"/>
        <w:rPr>
          <w:sz w:val="24"/>
          <w:szCs w:val="20"/>
        </w:rPr>
      </w:pPr>
      <w:r w:rsidRPr="00402831">
        <w:rPr>
          <w:sz w:val="24"/>
          <w:szCs w:val="20"/>
        </w:rPr>
        <w:t>Эстетическая ценность реализуется в произведении через систему ценностей воплощенного субъекта, которая носит иерархичный, индивидуальный характер. В процессе взаимодействия воспринимающего и воплощенного субъектов</w:t>
      </w:r>
      <w:r>
        <w:rPr>
          <w:sz w:val="24"/>
          <w:szCs w:val="20"/>
        </w:rPr>
        <w:t>,</w:t>
      </w:r>
      <w:r w:rsidRPr="00402831">
        <w:rPr>
          <w:sz w:val="24"/>
          <w:szCs w:val="20"/>
        </w:rPr>
        <w:t xml:space="preserve"> как и в герменевтическом процессе, происходит «пробрасывание» и проверка системы ценностей первого субъекта с ценностями второго. Постижение эстетической ценности позволяет также и приблизиться к постижению смысла художественного произведения. Рассмотрим реализацию этих процессов в повести Л.Н. Толстого «Крейцерова соната»</w:t>
      </w:r>
      <w:r w:rsidR="007B571C">
        <w:rPr>
          <w:sz w:val="24"/>
          <w:szCs w:val="20"/>
        </w:rPr>
        <w:t xml:space="preserve"> (1890)</w:t>
      </w:r>
      <w:r w:rsidRPr="00402831">
        <w:rPr>
          <w:sz w:val="24"/>
          <w:szCs w:val="20"/>
        </w:rPr>
        <w:t>.</w:t>
      </w:r>
    </w:p>
    <w:p w14:paraId="71042EFD" w14:textId="73D3215D" w:rsidR="00402831" w:rsidRPr="00402831" w:rsidRDefault="00402831" w:rsidP="00402831">
      <w:pPr>
        <w:spacing w:line="240" w:lineRule="auto"/>
        <w:ind w:firstLine="709"/>
        <w:rPr>
          <w:sz w:val="24"/>
          <w:szCs w:val="20"/>
        </w:rPr>
      </w:pPr>
      <w:r w:rsidRPr="00402831">
        <w:rPr>
          <w:sz w:val="24"/>
          <w:szCs w:val="20"/>
        </w:rPr>
        <w:t xml:space="preserve">В ходе чтения можно наблюдать реализацию </w:t>
      </w:r>
      <w:r w:rsidR="00E23AD2">
        <w:rPr>
          <w:sz w:val="24"/>
          <w:szCs w:val="20"/>
        </w:rPr>
        <w:t xml:space="preserve">и взаимодействие </w:t>
      </w:r>
      <w:r w:rsidRPr="00402831">
        <w:rPr>
          <w:sz w:val="24"/>
          <w:szCs w:val="20"/>
        </w:rPr>
        <w:t xml:space="preserve">систем ценностей персонажей: </w:t>
      </w:r>
      <w:r>
        <w:rPr>
          <w:sz w:val="24"/>
          <w:szCs w:val="20"/>
        </w:rPr>
        <w:t>рассказчика, Василия Позднышева и его жены</w:t>
      </w:r>
      <w:r w:rsidRPr="00402831">
        <w:rPr>
          <w:sz w:val="24"/>
          <w:szCs w:val="20"/>
        </w:rPr>
        <w:t xml:space="preserve">. </w:t>
      </w:r>
      <w:r>
        <w:rPr>
          <w:sz w:val="24"/>
          <w:szCs w:val="20"/>
        </w:rPr>
        <w:t>П</w:t>
      </w:r>
      <w:r w:rsidRPr="00402831">
        <w:rPr>
          <w:sz w:val="24"/>
          <w:szCs w:val="20"/>
        </w:rPr>
        <w:t>омимо этого</w:t>
      </w:r>
      <w:r>
        <w:rPr>
          <w:sz w:val="24"/>
          <w:szCs w:val="20"/>
        </w:rPr>
        <w:t>,</w:t>
      </w:r>
      <w:r w:rsidRPr="00402831">
        <w:rPr>
          <w:sz w:val="24"/>
          <w:szCs w:val="20"/>
        </w:rPr>
        <w:t xml:space="preserve"> происходит и постоянная проверка ценностей читателя с представленными в произведении: читательская аксиологическая система находится в постоянном сопоставлении с ценностными системами персонажей, ведущая к пониманию и сближению с ними. Тем не менее важно понимать, что читатель не должен в полной мере разделять систему ценностей персонажа (например, </w:t>
      </w:r>
      <w:r>
        <w:rPr>
          <w:sz w:val="24"/>
          <w:szCs w:val="20"/>
        </w:rPr>
        <w:t>Позднышева</w:t>
      </w:r>
      <w:r w:rsidRPr="00402831">
        <w:rPr>
          <w:sz w:val="24"/>
          <w:szCs w:val="20"/>
        </w:rPr>
        <w:t>), но должен быть открыт для ее постижения и понимания для более полного понимания как эстетической ценности, так и смысла художественного произведения.</w:t>
      </w:r>
    </w:p>
    <w:p w14:paraId="488B854A" w14:textId="3AB48007" w:rsidR="00402831" w:rsidRPr="00402831" w:rsidRDefault="00402831" w:rsidP="00402831">
      <w:pPr>
        <w:spacing w:line="240" w:lineRule="auto"/>
        <w:ind w:firstLine="709"/>
        <w:rPr>
          <w:sz w:val="24"/>
          <w:szCs w:val="20"/>
        </w:rPr>
      </w:pPr>
      <w:r w:rsidRPr="00402831">
        <w:rPr>
          <w:sz w:val="24"/>
          <w:szCs w:val="20"/>
        </w:rPr>
        <w:t xml:space="preserve">Интересна эта повесть в аксиологическом отношении </w:t>
      </w:r>
      <w:r w:rsidR="00E23AD2">
        <w:rPr>
          <w:sz w:val="24"/>
          <w:szCs w:val="20"/>
        </w:rPr>
        <w:t xml:space="preserve">также и </w:t>
      </w:r>
      <w:r w:rsidRPr="00402831">
        <w:rPr>
          <w:sz w:val="24"/>
          <w:szCs w:val="20"/>
        </w:rPr>
        <w:t>по той причине, что во взаимоотношения систем ценностей воспринимающего и воплощенного субъектов, внедряется система ценностей «конкретного автора» [Шмид</w:t>
      </w:r>
      <w:r>
        <w:rPr>
          <w:sz w:val="24"/>
          <w:szCs w:val="20"/>
        </w:rPr>
        <w:t>: 41</w:t>
      </w:r>
      <w:r w:rsidRPr="00402831">
        <w:rPr>
          <w:sz w:val="24"/>
          <w:szCs w:val="20"/>
        </w:rPr>
        <w:t xml:space="preserve">], которую Толстой </w:t>
      </w:r>
      <w:r w:rsidR="00E23AD2">
        <w:rPr>
          <w:sz w:val="24"/>
          <w:szCs w:val="20"/>
        </w:rPr>
        <w:lastRenderedPageBreak/>
        <w:t>представляет</w:t>
      </w:r>
      <w:r w:rsidRPr="00402831">
        <w:rPr>
          <w:sz w:val="24"/>
          <w:szCs w:val="20"/>
        </w:rPr>
        <w:t xml:space="preserve"> в послесловии к повести. Заметим, что хоть</w:t>
      </w:r>
      <w:r w:rsidR="00E23AD2">
        <w:rPr>
          <w:sz w:val="24"/>
          <w:szCs w:val="20"/>
        </w:rPr>
        <w:t xml:space="preserve"> оно</w:t>
      </w:r>
      <w:r w:rsidRPr="00402831">
        <w:rPr>
          <w:sz w:val="24"/>
          <w:szCs w:val="20"/>
        </w:rPr>
        <w:t xml:space="preserve"> и было написано с целью прояснить повесть, но является все еще системой ценностей </w:t>
      </w:r>
      <w:r>
        <w:rPr>
          <w:sz w:val="24"/>
          <w:szCs w:val="20"/>
        </w:rPr>
        <w:t xml:space="preserve">писателя </w:t>
      </w:r>
      <w:r w:rsidRPr="00402831">
        <w:rPr>
          <w:sz w:val="24"/>
          <w:szCs w:val="20"/>
        </w:rPr>
        <w:t>как отдельного индивида, но никак не воплощенного субъекта. Тем не менее, включение автора в аксиологический диалог позволяет углубить восприятие эстетической ценности произведения и понимание смысла произведения.</w:t>
      </w:r>
    </w:p>
    <w:p w14:paraId="48E03012" w14:textId="2B853895" w:rsidR="00402831" w:rsidRDefault="00402831" w:rsidP="00402831">
      <w:pPr>
        <w:spacing w:line="240" w:lineRule="auto"/>
        <w:ind w:firstLine="709"/>
        <w:rPr>
          <w:sz w:val="24"/>
          <w:szCs w:val="20"/>
        </w:rPr>
      </w:pPr>
      <w:r w:rsidRPr="00402831">
        <w:rPr>
          <w:sz w:val="24"/>
          <w:szCs w:val="20"/>
        </w:rPr>
        <w:t>Таким образом, аксиологический и герменевтический аспекты находятся в постоянном взаимодействии в рамках художественного произведения, ведущем к восприятию и переживанию эстетической ценности и постижению художественного смысла.</w:t>
      </w:r>
    </w:p>
    <w:p w14:paraId="508B4B0B" w14:textId="77777777" w:rsidR="0091618C" w:rsidRDefault="0091618C" w:rsidP="0091618C">
      <w:pPr>
        <w:spacing w:line="240" w:lineRule="auto"/>
        <w:ind w:firstLine="709"/>
        <w:rPr>
          <w:sz w:val="24"/>
          <w:szCs w:val="20"/>
        </w:rPr>
      </w:pPr>
    </w:p>
    <w:p w14:paraId="520A5207" w14:textId="77777777" w:rsidR="00402831" w:rsidRDefault="00402831" w:rsidP="0091618C">
      <w:pPr>
        <w:spacing w:line="240" w:lineRule="auto"/>
        <w:ind w:firstLine="709"/>
        <w:rPr>
          <w:sz w:val="24"/>
          <w:szCs w:val="20"/>
        </w:rPr>
      </w:pPr>
    </w:p>
    <w:p w14:paraId="35217A96" w14:textId="1DA289CB" w:rsidR="00402831" w:rsidRDefault="00402831" w:rsidP="00402831">
      <w:pPr>
        <w:spacing w:line="240" w:lineRule="auto"/>
        <w:ind w:firstLine="709"/>
        <w:jc w:val="center"/>
        <w:rPr>
          <w:sz w:val="24"/>
          <w:szCs w:val="20"/>
        </w:rPr>
      </w:pPr>
      <w:r>
        <w:rPr>
          <w:sz w:val="24"/>
          <w:szCs w:val="20"/>
        </w:rPr>
        <w:t>Литература</w:t>
      </w:r>
    </w:p>
    <w:p w14:paraId="5C4CE2AB" w14:textId="77777777" w:rsidR="00402831" w:rsidRDefault="00402831" w:rsidP="00402831">
      <w:pPr>
        <w:spacing w:line="240" w:lineRule="auto"/>
        <w:ind w:firstLine="709"/>
        <w:jc w:val="center"/>
        <w:rPr>
          <w:sz w:val="24"/>
          <w:szCs w:val="20"/>
        </w:rPr>
      </w:pPr>
    </w:p>
    <w:p w14:paraId="0F0A4EB3" w14:textId="77777777" w:rsidR="00E23AD2" w:rsidRDefault="00402831" w:rsidP="00E23AD2">
      <w:pPr>
        <w:pStyle w:val="a7"/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E23AD2">
        <w:rPr>
          <w:sz w:val="24"/>
          <w:szCs w:val="20"/>
        </w:rPr>
        <w:t>Фуксон Л.Ю. Проблемы интерпретации и ценностная природа литературного произведения: дис. д-ра филол. наук 10.01.08. Кемерово, 2000. 283 с.</w:t>
      </w:r>
    </w:p>
    <w:p w14:paraId="0746A5E8" w14:textId="2EAF1D78" w:rsidR="00402831" w:rsidRPr="00E23AD2" w:rsidRDefault="00402831" w:rsidP="00E23AD2">
      <w:pPr>
        <w:pStyle w:val="a7"/>
        <w:numPr>
          <w:ilvl w:val="0"/>
          <w:numId w:val="1"/>
        </w:numPr>
        <w:spacing w:line="240" w:lineRule="auto"/>
        <w:rPr>
          <w:sz w:val="24"/>
          <w:szCs w:val="20"/>
        </w:rPr>
      </w:pPr>
      <w:r w:rsidRPr="00E23AD2">
        <w:rPr>
          <w:sz w:val="24"/>
          <w:szCs w:val="20"/>
        </w:rPr>
        <w:t>Шмид В. Нарратология. М.: Языки славянской культуры, 2003. 312 с.</w:t>
      </w:r>
    </w:p>
    <w:sectPr w:rsidR="00402831" w:rsidRPr="00E23AD2" w:rsidSect="009161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64380"/>
    <w:multiLevelType w:val="hybridMultilevel"/>
    <w:tmpl w:val="BF1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8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8C"/>
    <w:rsid w:val="00091D8C"/>
    <w:rsid w:val="000D3385"/>
    <w:rsid w:val="00234A86"/>
    <w:rsid w:val="003A5946"/>
    <w:rsid w:val="003C649B"/>
    <w:rsid w:val="00402831"/>
    <w:rsid w:val="004F059E"/>
    <w:rsid w:val="006C3A34"/>
    <w:rsid w:val="007B571C"/>
    <w:rsid w:val="0091618C"/>
    <w:rsid w:val="009F4C08"/>
    <w:rsid w:val="009F6E6B"/>
    <w:rsid w:val="00A95538"/>
    <w:rsid w:val="00AE03A4"/>
    <w:rsid w:val="00B17083"/>
    <w:rsid w:val="00D72803"/>
    <w:rsid w:val="00E23AD2"/>
    <w:rsid w:val="00F316E4"/>
    <w:rsid w:val="00F9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E60B"/>
  <w15:chartTrackingRefBased/>
  <w15:docId w15:val="{D67D448A-79CE-4A06-B8BD-C85C9D54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18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18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18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1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1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1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18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6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618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9161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61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1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61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61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6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Belyaev</dc:creator>
  <cp:keywords/>
  <dc:description/>
  <cp:lastModifiedBy>Kirill Belyaev</cp:lastModifiedBy>
  <cp:revision>3</cp:revision>
  <dcterms:created xsi:type="dcterms:W3CDTF">2025-03-01T08:08:00Z</dcterms:created>
  <dcterms:modified xsi:type="dcterms:W3CDTF">2025-03-02T19:27:00Z</dcterms:modified>
</cp:coreProperties>
</file>