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66" w:rsidRDefault="006D19BA" w:rsidP="001A1B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1B55">
        <w:rPr>
          <w:rFonts w:ascii="Times New Roman" w:hAnsi="Times New Roman" w:cs="Times New Roman"/>
          <w:b/>
          <w:sz w:val="24"/>
          <w:szCs w:val="24"/>
        </w:rPr>
        <w:t>Интерферентные</w:t>
      </w:r>
      <w:proofErr w:type="spellEnd"/>
      <w:r w:rsidRPr="001A1B55">
        <w:rPr>
          <w:rFonts w:ascii="Times New Roman" w:hAnsi="Times New Roman" w:cs="Times New Roman"/>
          <w:b/>
          <w:sz w:val="24"/>
          <w:szCs w:val="24"/>
        </w:rPr>
        <w:t xml:space="preserve"> явления при бимодальном билингвизме в письменной речи глухих носи</w:t>
      </w:r>
      <w:r w:rsidR="00E857DC" w:rsidRPr="001A1B55">
        <w:rPr>
          <w:rFonts w:ascii="Times New Roman" w:hAnsi="Times New Roman" w:cs="Times New Roman"/>
          <w:b/>
          <w:sz w:val="24"/>
          <w:szCs w:val="24"/>
        </w:rPr>
        <w:t>телей русского жестового языка.</w:t>
      </w:r>
    </w:p>
    <w:p w:rsidR="001A1B55" w:rsidRPr="001A1B55" w:rsidRDefault="001A1B55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Кутович Ксения Андреевна</w:t>
      </w:r>
    </w:p>
    <w:p w:rsidR="001A1B55" w:rsidRPr="001A1B55" w:rsidRDefault="001A1B55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Аспирант Института Языкознания РАН, Москва, Россия</w:t>
      </w:r>
    </w:p>
    <w:p w:rsidR="00936373" w:rsidRDefault="0038544B" w:rsidP="002933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Настоящему</w:t>
      </w:r>
      <w:r w:rsidR="001A1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исследованию</w:t>
      </w:r>
      <w:r w:rsidR="00717DCF" w:rsidRPr="001A1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предшествовало</w:t>
      </w:r>
      <w:r w:rsidR="00717DCF" w:rsidRPr="001A1B55">
        <w:rPr>
          <w:rFonts w:ascii="Times New Roman" w:hAnsi="Times New Roman" w:cs="Times New Roman"/>
          <w:sz w:val="24"/>
          <w:szCs w:val="24"/>
        </w:rPr>
        <w:t xml:space="preserve"> изучение теоретических основ как мономодального билингвизма, так и бимодального, которое дает возможность объяснить сущность разнообразия </w:t>
      </w:r>
      <w:proofErr w:type="spellStart"/>
      <w:r w:rsidR="00717DCF" w:rsidRPr="001A1B55">
        <w:rPr>
          <w:rFonts w:ascii="Times New Roman" w:hAnsi="Times New Roman" w:cs="Times New Roman"/>
          <w:sz w:val="24"/>
          <w:szCs w:val="24"/>
        </w:rPr>
        <w:t>интерферентных</w:t>
      </w:r>
      <w:proofErr w:type="spellEnd"/>
      <w:r w:rsidR="00717DCF" w:rsidRPr="001A1B55">
        <w:rPr>
          <w:rFonts w:ascii="Times New Roman" w:hAnsi="Times New Roman" w:cs="Times New Roman"/>
          <w:sz w:val="24"/>
          <w:szCs w:val="24"/>
        </w:rPr>
        <w:t xml:space="preserve"> проявлений, возникающих в письменной речи глухих и слабослышащих людей. Ранее на материале русского жестового языка подобных исследований не проводилось, таким образом, данное исследование характеризуется теоретической и практической новизной, а его результаты будут интересны и полезны как научному сообществу, так и педагогам-практикам, работающим над становлением грамотной письменной речи у глухих и слабослышащих носителей русского жестового языка. </w:t>
      </w:r>
    </w:p>
    <w:p w:rsidR="00717DCF" w:rsidRPr="001A1B55" w:rsidRDefault="00717DCF" w:rsidP="009363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 xml:space="preserve">В настоящее время более трети слабослышащих и глухих выпускников специализированных школ испытывают существенные затруднения на письме, а русский жестовый язык долгое время воспринимался педагогами как помеха в овладении русским звуковым/письменным языком. </w:t>
      </w:r>
    </w:p>
    <w:p w:rsidR="006D19BA" w:rsidRPr="001A1B55" w:rsidRDefault="00820AE4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Бимодальный билингвизм представляет собой не только владение двумя языками, принадлежащими к разным модальностям – визуально-пространст</w:t>
      </w:r>
      <w:r w:rsidR="00076263" w:rsidRPr="001A1B55">
        <w:rPr>
          <w:rFonts w:ascii="Times New Roman" w:hAnsi="Times New Roman" w:cs="Times New Roman"/>
          <w:sz w:val="24"/>
          <w:szCs w:val="24"/>
        </w:rPr>
        <w:t>венной и аудиальной, но и отличия в восприятии и пр</w:t>
      </w:r>
      <w:r w:rsidR="006A19D4" w:rsidRPr="001A1B55">
        <w:rPr>
          <w:rFonts w:ascii="Times New Roman" w:hAnsi="Times New Roman" w:cs="Times New Roman"/>
          <w:sz w:val="24"/>
          <w:szCs w:val="24"/>
        </w:rPr>
        <w:t>о</w:t>
      </w:r>
      <w:r w:rsidR="00076263" w:rsidRPr="001A1B55">
        <w:rPr>
          <w:rFonts w:ascii="Times New Roman" w:hAnsi="Times New Roman" w:cs="Times New Roman"/>
          <w:sz w:val="24"/>
          <w:szCs w:val="24"/>
        </w:rPr>
        <w:t xml:space="preserve">изводстве речи </w:t>
      </w:r>
      <w:proofErr w:type="spellStart"/>
      <w:r w:rsidR="00076263" w:rsidRPr="001A1B55">
        <w:rPr>
          <w:rFonts w:ascii="Times New Roman" w:hAnsi="Times New Roman" w:cs="Times New Roman"/>
          <w:sz w:val="24"/>
          <w:szCs w:val="24"/>
        </w:rPr>
        <w:t>билингвом</w:t>
      </w:r>
      <w:proofErr w:type="spellEnd"/>
      <w:r w:rsidR="00076263" w:rsidRPr="001A1B55">
        <w:rPr>
          <w:rFonts w:ascii="Times New Roman" w:hAnsi="Times New Roman" w:cs="Times New Roman"/>
          <w:sz w:val="24"/>
          <w:szCs w:val="24"/>
        </w:rPr>
        <w:t xml:space="preserve">. В статье </w:t>
      </w:r>
      <w:proofErr w:type="spellStart"/>
      <w:r w:rsidR="00076263" w:rsidRPr="001A1B55">
        <w:rPr>
          <w:rFonts w:ascii="Times New Roman" w:hAnsi="Times New Roman" w:cs="Times New Roman"/>
          <w:sz w:val="24"/>
          <w:szCs w:val="24"/>
        </w:rPr>
        <w:t>нейробиолога</w:t>
      </w:r>
      <w:proofErr w:type="spellEnd"/>
      <w:r w:rsidR="00076263" w:rsidRPr="001A1B55">
        <w:rPr>
          <w:rFonts w:ascii="Times New Roman" w:hAnsi="Times New Roman" w:cs="Times New Roman"/>
          <w:sz w:val="24"/>
          <w:szCs w:val="24"/>
        </w:rPr>
        <w:t xml:space="preserve"> и лингвиста Карен </w:t>
      </w:r>
      <w:proofErr w:type="spellStart"/>
      <w:r w:rsidR="00076263" w:rsidRPr="001A1B55">
        <w:rPr>
          <w:rFonts w:ascii="Times New Roman" w:hAnsi="Times New Roman" w:cs="Times New Roman"/>
          <w:sz w:val="24"/>
          <w:szCs w:val="24"/>
        </w:rPr>
        <w:t>Эмморей</w:t>
      </w:r>
      <w:proofErr w:type="spellEnd"/>
      <w:r w:rsidR="00076263" w:rsidRPr="001A1B55">
        <w:rPr>
          <w:rFonts w:ascii="Times New Roman" w:hAnsi="Times New Roman" w:cs="Times New Roman"/>
          <w:sz w:val="24"/>
          <w:szCs w:val="24"/>
        </w:rPr>
        <w:t xml:space="preserve"> и др.</w:t>
      </w:r>
      <w:r w:rsidR="0038544B">
        <w:rPr>
          <w:rFonts w:ascii="Times New Roman" w:hAnsi="Times New Roman" w:cs="Times New Roman"/>
          <w:sz w:val="24"/>
          <w:szCs w:val="24"/>
        </w:rPr>
        <w:t xml:space="preserve"> </w:t>
      </w:r>
      <w:r w:rsidR="002933A7" w:rsidRPr="002933A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933A7" w:rsidRPr="002933A7">
        <w:rPr>
          <w:rFonts w:ascii="Times New Roman" w:hAnsi="Times New Roman" w:cs="Times New Roman"/>
          <w:sz w:val="24"/>
          <w:szCs w:val="24"/>
        </w:rPr>
        <w:t>Emmorey</w:t>
      </w:r>
      <w:proofErr w:type="spellEnd"/>
      <w:r w:rsidR="002933A7" w:rsidRPr="0038544B">
        <w:rPr>
          <w:rFonts w:ascii="Times New Roman" w:hAnsi="Times New Roman" w:cs="Times New Roman"/>
          <w:sz w:val="24"/>
          <w:szCs w:val="24"/>
        </w:rPr>
        <w:t xml:space="preserve"> </w:t>
      </w:r>
      <w:r w:rsidR="0038544B" w:rsidRPr="0038544B">
        <w:rPr>
          <w:rFonts w:ascii="Times New Roman" w:hAnsi="Times New Roman" w:cs="Times New Roman"/>
          <w:sz w:val="24"/>
          <w:szCs w:val="24"/>
        </w:rPr>
        <w:t>et.al. 2008</w:t>
      </w:r>
      <w:r w:rsidR="0038544B">
        <w:rPr>
          <w:rFonts w:ascii="Times New Roman" w:hAnsi="Times New Roman" w:cs="Times New Roman"/>
          <w:sz w:val="24"/>
          <w:szCs w:val="24"/>
        </w:rPr>
        <w:t>:43</w:t>
      </w:r>
      <w:r w:rsidR="002933A7" w:rsidRPr="002933A7">
        <w:rPr>
          <w:rFonts w:ascii="Times New Roman" w:hAnsi="Times New Roman" w:cs="Times New Roman"/>
          <w:sz w:val="24"/>
          <w:szCs w:val="24"/>
        </w:rPr>
        <w:t>]</w:t>
      </w:r>
      <w:r w:rsidR="00076263" w:rsidRPr="001A1B55">
        <w:rPr>
          <w:rFonts w:ascii="Times New Roman" w:hAnsi="Times New Roman" w:cs="Times New Roman"/>
          <w:sz w:val="24"/>
          <w:szCs w:val="24"/>
        </w:rPr>
        <w:t xml:space="preserve"> приводятся наблюдения, важные для понимания природы бимодального билингвизма. В частности, письменная речь глухих и слабослышащих </w:t>
      </w:r>
      <w:r w:rsidR="002E797F" w:rsidRPr="001A1B55">
        <w:rPr>
          <w:rFonts w:ascii="Times New Roman" w:hAnsi="Times New Roman" w:cs="Times New Roman"/>
          <w:sz w:val="24"/>
          <w:szCs w:val="24"/>
        </w:rPr>
        <w:t xml:space="preserve">носителей русского жестового языка демонстрирует частотность </w:t>
      </w:r>
      <w:proofErr w:type="spellStart"/>
      <w:r w:rsidR="002E797F" w:rsidRPr="001A1B55">
        <w:rPr>
          <w:rFonts w:ascii="Times New Roman" w:hAnsi="Times New Roman" w:cs="Times New Roman"/>
          <w:sz w:val="24"/>
          <w:szCs w:val="24"/>
        </w:rPr>
        <w:t>интерферентных</w:t>
      </w:r>
      <w:proofErr w:type="spellEnd"/>
      <w:r w:rsidR="002E797F" w:rsidRPr="001A1B55">
        <w:rPr>
          <w:rFonts w:ascii="Times New Roman" w:hAnsi="Times New Roman" w:cs="Times New Roman"/>
          <w:sz w:val="24"/>
          <w:szCs w:val="24"/>
        </w:rPr>
        <w:t xml:space="preserve"> проявлений, с одной стороны, свойственных иностранцам, изучающим русский язык и мономодальным билингвам, а с другой – обусловленных именно пространственной модальностью и особенностями русского жестового языка. </w:t>
      </w:r>
      <w:r w:rsidR="00717DCF" w:rsidRPr="001A1B55">
        <w:rPr>
          <w:rFonts w:ascii="Times New Roman" w:hAnsi="Times New Roman" w:cs="Times New Roman"/>
          <w:sz w:val="24"/>
          <w:szCs w:val="24"/>
        </w:rPr>
        <w:t xml:space="preserve">В упомянутой статье приводится заключение, что кодовое смешение и кодовое переключение иначе функционируют у бимодальных </w:t>
      </w:r>
      <w:proofErr w:type="spellStart"/>
      <w:r w:rsidR="00717DCF" w:rsidRPr="001A1B55">
        <w:rPr>
          <w:rFonts w:ascii="Times New Roman" w:hAnsi="Times New Roman" w:cs="Times New Roman"/>
          <w:sz w:val="24"/>
          <w:szCs w:val="24"/>
        </w:rPr>
        <w:t>билингвов</w:t>
      </w:r>
      <w:proofErr w:type="spellEnd"/>
      <w:r w:rsidR="00717DCF" w:rsidRPr="001A1B55">
        <w:rPr>
          <w:rFonts w:ascii="Times New Roman" w:hAnsi="Times New Roman" w:cs="Times New Roman"/>
          <w:sz w:val="24"/>
          <w:szCs w:val="24"/>
        </w:rPr>
        <w:t>: «…если лексический выбор более затратный, чем подавление [одного из языков], то предпочтительным оказывается переключение кодов, если более затратным оказывается подавление, то можно ожидать кодовое смешение</w:t>
      </w:r>
      <w:r w:rsidR="00F94633" w:rsidRPr="001A1B55">
        <w:rPr>
          <w:rFonts w:ascii="Times New Roman" w:hAnsi="Times New Roman" w:cs="Times New Roman"/>
          <w:sz w:val="24"/>
          <w:szCs w:val="24"/>
        </w:rPr>
        <w:t xml:space="preserve">…». Также исследователями пересматривается модель билингвизма, при котором есть матричный язык и встроенный, и дается указание на более простое кодовое переключение для существительных, чем для глаголов на материале американского жестового языка. </w:t>
      </w:r>
    </w:p>
    <w:p w:rsidR="00E32A1F" w:rsidRPr="001A1B55" w:rsidRDefault="00E32A1F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Опираясь на исследования, проведенные ранее зарубежными коллегами (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Grushkin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Dostal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Swanwick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Quinto-Pozos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 и др.), мы изучили влияние РЖЯ на письменный русский у глухих и слабослышащих носителей. </w:t>
      </w:r>
    </w:p>
    <w:p w:rsidR="00E32A1F" w:rsidRPr="001A1B55" w:rsidRDefault="00E32A1F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 xml:space="preserve">Например, на морфологическом уровне нами замечено </w:t>
      </w:r>
      <w:r w:rsidR="00346524" w:rsidRPr="001A1B55">
        <w:rPr>
          <w:rFonts w:ascii="Times New Roman" w:hAnsi="Times New Roman" w:cs="Times New Roman"/>
          <w:sz w:val="24"/>
          <w:szCs w:val="24"/>
        </w:rPr>
        <w:t xml:space="preserve">частое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неразличение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 на письме некоторых частей речи (наречие и прилагательное, в некоторых случаях субстантивированное действие-существительное и глагол), что объясняется отсутствием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частеречного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 деления внутри класса имен в РЖЯ</w:t>
      </w:r>
      <w:r w:rsidR="00F94633" w:rsidRPr="001A1B55">
        <w:rPr>
          <w:rFonts w:ascii="Times New Roman" w:hAnsi="Times New Roman" w:cs="Times New Roman"/>
          <w:sz w:val="24"/>
          <w:szCs w:val="24"/>
        </w:rPr>
        <w:t>, активным использованием редупликации в выражении грамматических значений</w:t>
      </w:r>
      <w:r w:rsidR="0038544B" w:rsidRPr="0038544B">
        <w:rPr>
          <w:rFonts w:ascii="Times New Roman" w:hAnsi="Times New Roman" w:cs="Times New Roman"/>
          <w:sz w:val="24"/>
          <w:szCs w:val="24"/>
        </w:rPr>
        <w:t xml:space="preserve"> [</w:t>
      </w:r>
      <w:r w:rsidR="0038544B">
        <w:rPr>
          <w:rFonts w:ascii="Times New Roman" w:hAnsi="Times New Roman" w:cs="Times New Roman"/>
          <w:sz w:val="24"/>
          <w:szCs w:val="24"/>
        </w:rPr>
        <w:t>Буркова, Киммельман и др. 2019</w:t>
      </w:r>
      <w:r w:rsidR="00936373">
        <w:rPr>
          <w:rFonts w:ascii="Times New Roman" w:hAnsi="Times New Roman" w:cs="Times New Roman"/>
          <w:sz w:val="24"/>
          <w:szCs w:val="24"/>
        </w:rPr>
        <w:t>:187</w:t>
      </w:r>
      <w:r w:rsidR="0038544B" w:rsidRPr="0038544B">
        <w:rPr>
          <w:rFonts w:ascii="Times New Roman" w:hAnsi="Times New Roman" w:cs="Times New Roman"/>
          <w:sz w:val="24"/>
          <w:szCs w:val="24"/>
        </w:rPr>
        <w:t>]</w:t>
      </w:r>
      <w:r w:rsidR="00F94633" w:rsidRPr="001A1B55">
        <w:rPr>
          <w:rFonts w:ascii="Times New Roman" w:hAnsi="Times New Roman" w:cs="Times New Roman"/>
          <w:sz w:val="24"/>
          <w:szCs w:val="24"/>
        </w:rPr>
        <w:t>.</w:t>
      </w:r>
    </w:p>
    <w:p w:rsidR="00E32A1F" w:rsidRPr="001A1B55" w:rsidRDefault="00E32A1F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Пусть он выбирает</w:t>
      </w:r>
      <w:r w:rsidR="007B0EDD" w:rsidRPr="001A1B55">
        <w:rPr>
          <w:rFonts w:ascii="Times New Roman" w:hAnsi="Times New Roman" w:cs="Times New Roman"/>
          <w:sz w:val="24"/>
          <w:szCs w:val="24"/>
        </w:rPr>
        <w:t>. [</w:t>
      </w:r>
      <w:r w:rsidRPr="001A1B55">
        <w:rPr>
          <w:rFonts w:ascii="Times New Roman" w:hAnsi="Times New Roman" w:cs="Times New Roman"/>
          <w:sz w:val="24"/>
          <w:szCs w:val="24"/>
        </w:rPr>
        <w:t xml:space="preserve">Пусть он </w:t>
      </w:r>
      <w:r w:rsidRPr="001A1B55">
        <w:rPr>
          <w:rFonts w:ascii="Times New Roman" w:hAnsi="Times New Roman" w:cs="Times New Roman"/>
          <w:i/>
          <w:sz w:val="24"/>
          <w:szCs w:val="24"/>
        </w:rPr>
        <w:t>выбор</w:t>
      </w:r>
      <w:r w:rsidRPr="001A1B55">
        <w:rPr>
          <w:rFonts w:ascii="Times New Roman" w:hAnsi="Times New Roman" w:cs="Times New Roman"/>
          <w:sz w:val="24"/>
          <w:szCs w:val="24"/>
        </w:rPr>
        <w:t>]</w:t>
      </w:r>
    </w:p>
    <w:p w:rsidR="00E32A1F" w:rsidRPr="001A1B55" w:rsidRDefault="00E32A1F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 xml:space="preserve">Также наблюдаются случаи отсутствия или выбора неверной формы падежного управления, согласования по роду и числу, неверный выбор наклонения глагола, что обусловлено иными способами выражения в РЖЯ. В частности, редупликация может </w:t>
      </w:r>
      <w:r w:rsidRPr="001A1B55">
        <w:rPr>
          <w:rFonts w:ascii="Times New Roman" w:hAnsi="Times New Roman" w:cs="Times New Roman"/>
          <w:sz w:val="24"/>
          <w:szCs w:val="24"/>
        </w:rPr>
        <w:lastRenderedPageBreak/>
        <w:t>выражать значение множественности в РЖЯ, категория рода не представлена у глаголов и имен, а повелительное наклонение глагола может выражаться как аналитически жестом ДАВАЙ, так и мимикой/движениям</w:t>
      </w:r>
      <w:r w:rsidR="007B0EDD" w:rsidRPr="001A1B55">
        <w:rPr>
          <w:rFonts w:ascii="Times New Roman" w:hAnsi="Times New Roman" w:cs="Times New Roman"/>
          <w:sz w:val="24"/>
          <w:szCs w:val="24"/>
        </w:rPr>
        <w:t xml:space="preserve">и корпуса, то есть </w:t>
      </w:r>
      <w:proofErr w:type="spellStart"/>
      <w:r w:rsidR="007B0EDD" w:rsidRPr="001A1B55">
        <w:rPr>
          <w:rFonts w:ascii="Times New Roman" w:hAnsi="Times New Roman" w:cs="Times New Roman"/>
          <w:sz w:val="24"/>
          <w:szCs w:val="24"/>
        </w:rPr>
        <w:t>немануально</w:t>
      </w:r>
      <w:proofErr w:type="spellEnd"/>
      <w:r w:rsidR="007B0EDD" w:rsidRPr="001A1B55">
        <w:rPr>
          <w:rFonts w:ascii="Times New Roman" w:hAnsi="Times New Roman" w:cs="Times New Roman"/>
          <w:sz w:val="24"/>
          <w:szCs w:val="24"/>
        </w:rPr>
        <w:t xml:space="preserve">, </w:t>
      </w:r>
      <w:r w:rsidRPr="001A1B55">
        <w:rPr>
          <w:rFonts w:ascii="Times New Roman" w:hAnsi="Times New Roman" w:cs="Times New Roman"/>
          <w:sz w:val="24"/>
          <w:szCs w:val="24"/>
        </w:rPr>
        <w:t xml:space="preserve">не жестами рук. </w:t>
      </w:r>
    </w:p>
    <w:p w:rsidR="00E32A1F" w:rsidRPr="001A1B55" w:rsidRDefault="00E32A1F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Сложно найти хорошую машину.   [Сложно найди хорошую машину]</w:t>
      </w:r>
    </w:p>
    <w:p w:rsidR="00E32A1F" w:rsidRPr="001A1B55" w:rsidRDefault="00E32A1F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 xml:space="preserve">Особый интерес вызывают случаи отсутствия проявленной грамматической и синтаксической связи, если в РЖЯ она выражается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немануально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>.</w:t>
      </w:r>
    </w:p>
    <w:p w:rsidR="007B0EDD" w:rsidRPr="001A1B55" w:rsidRDefault="007B0EDD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 xml:space="preserve">Для настоящего исследования 15 глухим и слабослышащим участникам было предложено прочитать рассказ на русском языке и написать его пересказ. Мы обнаружили, что участники </w:t>
      </w:r>
      <w:r w:rsidR="00346524" w:rsidRPr="001A1B55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1A1B55">
        <w:rPr>
          <w:rFonts w:ascii="Times New Roman" w:hAnsi="Times New Roman" w:cs="Times New Roman"/>
          <w:sz w:val="24"/>
          <w:szCs w:val="24"/>
        </w:rPr>
        <w:t xml:space="preserve">не испытывали затруднений с пониманием текста, были способны близко к тексту передать </w:t>
      </w:r>
      <w:r w:rsidR="00346524" w:rsidRPr="001A1B55">
        <w:rPr>
          <w:rFonts w:ascii="Times New Roman" w:hAnsi="Times New Roman" w:cs="Times New Roman"/>
          <w:sz w:val="24"/>
          <w:szCs w:val="24"/>
        </w:rPr>
        <w:t xml:space="preserve">его </w:t>
      </w:r>
      <w:r w:rsidRPr="001A1B55">
        <w:rPr>
          <w:rFonts w:ascii="Times New Roman" w:hAnsi="Times New Roman" w:cs="Times New Roman"/>
          <w:sz w:val="24"/>
          <w:szCs w:val="24"/>
        </w:rPr>
        <w:t xml:space="preserve">содержание на русском жестовом языке. Тем не менее при анализе письменных пересказов мы обнаружили неоднородность: затруднения, преимущественно связанные с </w:t>
      </w:r>
      <w:proofErr w:type="spellStart"/>
      <w:r w:rsidRPr="001A1B55">
        <w:rPr>
          <w:rFonts w:ascii="Times New Roman" w:hAnsi="Times New Roman" w:cs="Times New Roman"/>
          <w:sz w:val="24"/>
          <w:szCs w:val="24"/>
        </w:rPr>
        <w:t>неразличением</w:t>
      </w:r>
      <w:proofErr w:type="spellEnd"/>
      <w:r w:rsidRPr="001A1B55">
        <w:rPr>
          <w:rFonts w:ascii="Times New Roman" w:hAnsi="Times New Roman" w:cs="Times New Roman"/>
          <w:sz w:val="24"/>
          <w:szCs w:val="24"/>
        </w:rPr>
        <w:t xml:space="preserve"> грамматики русского и русского жестового языков, </w:t>
      </w:r>
      <w:r w:rsidR="00346524" w:rsidRPr="001A1B55">
        <w:rPr>
          <w:rFonts w:ascii="Times New Roman" w:hAnsi="Times New Roman" w:cs="Times New Roman"/>
          <w:sz w:val="24"/>
          <w:szCs w:val="24"/>
        </w:rPr>
        <w:t xml:space="preserve">в некоторых текстах имели не систематический характер, чередовались с уверенным владением грамматическими конструкциями русского языка; некоторые тексты демонстрировали однородность </w:t>
      </w:r>
      <w:proofErr w:type="spellStart"/>
      <w:r w:rsidR="00346524" w:rsidRPr="001A1B55">
        <w:rPr>
          <w:rFonts w:ascii="Times New Roman" w:hAnsi="Times New Roman" w:cs="Times New Roman"/>
          <w:sz w:val="24"/>
          <w:szCs w:val="24"/>
        </w:rPr>
        <w:t>интерферентного</w:t>
      </w:r>
      <w:proofErr w:type="spellEnd"/>
      <w:r w:rsidR="00346524" w:rsidRPr="001A1B55">
        <w:rPr>
          <w:rFonts w:ascii="Times New Roman" w:hAnsi="Times New Roman" w:cs="Times New Roman"/>
          <w:sz w:val="24"/>
          <w:szCs w:val="24"/>
        </w:rPr>
        <w:t xml:space="preserve"> влияния, тенденцию к следованию закономерностям морфологии и синтаксиса русского жестового языка. Мы предполагаем, что переключение и смешение кодов привязано не только к уровням владения обоими языками (это обобщение не проливает свет на когнитивные процессы</w:t>
      </w:r>
      <w:r w:rsidR="008C7198" w:rsidRPr="001A1B55">
        <w:rPr>
          <w:rFonts w:ascii="Times New Roman" w:hAnsi="Times New Roman" w:cs="Times New Roman"/>
          <w:sz w:val="24"/>
          <w:szCs w:val="24"/>
        </w:rPr>
        <w:t xml:space="preserve">, происходящие в момент порождения высказывания), хотя различение грамматик и языковых модальностей нивелирует </w:t>
      </w:r>
      <w:proofErr w:type="spellStart"/>
      <w:r w:rsidR="008C7198" w:rsidRPr="001A1B55">
        <w:rPr>
          <w:rFonts w:ascii="Times New Roman" w:hAnsi="Times New Roman" w:cs="Times New Roman"/>
          <w:sz w:val="24"/>
          <w:szCs w:val="24"/>
        </w:rPr>
        <w:t>интерферентные</w:t>
      </w:r>
      <w:proofErr w:type="spellEnd"/>
      <w:r w:rsidR="008C7198" w:rsidRPr="001A1B55">
        <w:rPr>
          <w:rFonts w:ascii="Times New Roman" w:hAnsi="Times New Roman" w:cs="Times New Roman"/>
          <w:sz w:val="24"/>
          <w:szCs w:val="24"/>
        </w:rPr>
        <w:t xml:space="preserve"> проявления</w:t>
      </w:r>
      <w:r w:rsidR="00717BD0" w:rsidRPr="001A1B55">
        <w:rPr>
          <w:rFonts w:ascii="Times New Roman" w:hAnsi="Times New Roman" w:cs="Times New Roman"/>
          <w:sz w:val="24"/>
          <w:szCs w:val="24"/>
        </w:rPr>
        <w:t xml:space="preserve"> на письме</w:t>
      </w:r>
      <w:r w:rsidR="008C7198" w:rsidRPr="001A1B55">
        <w:rPr>
          <w:rFonts w:ascii="Times New Roman" w:hAnsi="Times New Roman" w:cs="Times New Roman"/>
          <w:sz w:val="24"/>
          <w:szCs w:val="24"/>
        </w:rPr>
        <w:t xml:space="preserve">. Кроме уровня владения обоими языками имеет значение языковая ситуация, в которой в момент порождения речи находится глухой или слабослышащий носитель РЖЯ: в зависимости от контекста может актуализироваться то кодовое переключение (например, при вспоминании сюжета рассказа на РЖЯ, мысленном «рисовании» ситуации в пространстве), то кодовое смешение (при </w:t>
      </w:r>
      <w:proofErr w:type="spellStart"/>
      <w:r w:rsidR="008C7198" w:rsidRPr="001A1B55">
        <w:rPr>
          <w:rFonts w:ascii="Times New Roman" w:hAnsi="Times New Roman" w:cs="Times New Roman"/>
          <w:sz w:val="24"/>
          <w:szCs w:val="24"/>
        </w:rPr>
        <w:t>артикулировании</w:t>
      </w:r>
      <w:proofErr w:type="spellEnd"/>
      <w:r w:rsidR="008C7198" w:rsidRPr="001A1B55">
        <w:rPr>
          <w:rFonts w:ascii="Times New Roman" w:hAnsi="Times New Roman" w:cs="Times New Roman"/>
          <w:sz w:val="24"/>
          <w:szCs w:val="24"/>
        </w:rPr>
        <w:t xml:space="preserve"> внутренним голосом)</w:t>
      </w:r>
      <w:r w:rsidR="00717BD0" w:rsidRPr="001A1B55">
        <w:rPr>
          <w:rFonts w:ascii="Times New Roman" w:hAnsi="Times New Roman" w:cs="Times New Roman"/>
          <w:sz w:val="24"/>
          <w:szCs w:val="24"/>
        </w:rPr>
        <w:t>.</w:t>
      </w:r>
    </w:p>
    <w:p w:rsidR="00717BD0" w:rsidRPr="001A1B55" w:rsidRDefault="00717BD0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55">
        <w:rPr>
          <w:rFonts w:ascii="Times New Roman" w:hAnsi="Times New Roman" w:cs="Times New Roman"/>
          <w:sz w:val="24"/>
          <w:szCs w:val="24"/>
        </w:rPr>
        <w:t>Анализ письменных пересказов позволил нам констатировать, что грамматически интерференция проявляется чаще всего в выборе части речи, согласовании по роду, числу и падежу, глагольном управлении</w:t>
      </w:r>
      <w:r w:rsidR="002933A7">
        <w:rPr>
          <w:rFonts w:ascii="Times New Roman" w:hAnsi="Times New Roman" w:cs="Times New Roman"/>
          <w:sz w:val="24"/>
          <w:szCs w:val="24"/>
        </w:rPr>
        <w:t>, что</w:t>
      </w:r>
      <w:bookmarkStart w:id="0" w:name="_GoBack"/>
      <w:bookmarkEnd w:id="0"/>
      <w:r w:rsidR="002933A7">
        <w:rPr>
          <w:rFonts w:ascii="Times New Roman" w:hAnsi="Times New Roman" w:cs="Times New Roman"/>
          <w:sz w:val="24"/>
          <w:szCs w:val="24"/>
        </w:rPr>
        <w:t xml:space="preserve"> вызвано</w:t>
      </w:r>
      <w:r w:rsidR="0038544B">
        <w:rPr>
          <w:rFonts w:ascii="Times New Roman" w:hAnsi="Times New Roman" w:cs="Times New Roman"/>
          <w:sz w:val="24"/>
          <w:szCs w:val="24"/>
        </w:rPr>
        <w:t xml:space="preserve"> зачастую</w:t>
      </w:r>
      <w:r w:rsidR="00293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3A7">
        <w:rPr>
          <w:rFonts w:ascii="Times New Roman" w:hAnsi="Times New Roman" w:cs="Times New Roman"/>
          <w:sz w:val="24"/>
          <w:szCs w:val="24"/>
        </w:rPr>
        <w:t>невыраженностью</w:t>
      </w:r>
      <w:proofErr w:type="spellEnd"/>
      <w:r w:rsidR="002933A7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Pr="001A1B55">
        <w:rPr>
          <w:rFonts w:ascii="Times New Roman" w:hAnsi="Times New Roman" w:cs="Times New Roman"/>
          <w:sz w:val="24"/>
          <w:szCs w:val="24"/>
        </w:rPr>
        <w:t xml:space="preserve"> категорий в русском жестовом языке. Также мы наблюдаем интерференци</w:t>
      </w:r>
      <w:r w:rsidR="001A1B55" w:rsidRPr="001A1B55">
        <w:rPr>
          <w:rFonts w:ascii="Times New Roman" w:hAnsi="Times New Roman" w:cs="Times New Roman"/>
          <w:sz w:val="24"/>
          <w:szCs w:val="24"/>
        </w:rPr>
        <w:t xml:space="preserve">ю, возникающую вследствие наличия иных способов выражения возвратности и категории вида </w:t>
      </w:r>
      <w:r w:rsidR="001A1B55" w:rsidRPr="001A1B55">
        <w:rPr>
          <w:rFonts w:ascii="Times New Roman" w:hAnsi="Times New Roman" w:cs="Times New Roman"/>
          <w:sz w:val="24"/>
          <w:szCs w:val="24"/>
        </w:rPr>
        <w:t>глаголов</w:t>
      </w:r>
      <w:r w:rsidR="001A1B55" w:rsidRPr="001A1B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97F" w:rsidRDefault="001A1B55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1A1B55" w:rsidRDefault="002933A7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3A7">
        <w:rPr>
          <w:rFonts w:ascii="Times New Roman" w:hAnsi="Times New Roman" w:cs="Times New Roman"/>
          <w:sz w:val="24"/>
          <w:szCs w:val="24"/>
          <w:lang w:val="en-US"/>
        </w:rPr>
        <w:t xml:space="preserve">Emmorey K, </w:t>
      </w:r>
      <w:proofErr w:type="spellStart"/>
      <w:r w:rsidRPr="002933A7">
        <w:rPr>
          <w:rFonts w:ascii="Times New Roman" w:hAnsi="Times New Roman" w:cs="Times New Roman"/>
          <w:sz w:val="24"/>
          <w:szCs w:val="24"/>
          <w:lang w:val="en-US"/>
        </w:rPr>
        <w:t>Borinstein</w:t>
      </w:r>
      <w:proofErr w:type="spellEnd"/>
      <w:r w:rsidRPr="002933A7">
        <w:rPr>
          <w:rFonts w:ascii="Times New Roman" w:hAnsi="Times New Roman" w:cs="Times New Roman"/>
          <w:sz w:val="24"/>
          <w:szCs w:val="24"/>
          <w:lang w:val="en-US"/>
        </w:rPr>
        <w:t xml:space="preserve"> HB, Thompson R, </w:t>
      </w:r>
      <w:proofErr w:type="spellStart"/>
      <w:r w:rsidRPr="002933A7">
        <w:rPr>
          <w:rFonts w:ascii="Times New Roman" w:hAnsi="Times New Roman" w:cs="Times New Roman"/>
          <w:sz w:val="24"/>
          <w:szCs w:val="24"/>
          <w:lang w:val="en-US"/>
        </w:rPr>
        <w:t>Gollan</w:t>
      </w:r>
      <w:proofErr w:type="spellEnd"/>
      <w:r w:rsidRPr="002933A7">
        <w:rPr>
          <w:rFonts w:ascii="Times New Roman" w:hAnsi="Times New Roman" w:cs="Times New Roman"/>
          <w:sz w:val="24"/>
          <w:szCs w:val="24"/>
          <w:lang w:val="en-US"/>
        </w:rPr>
        <w:t xml:space="preserve"> TH. Bimodal bilingualism. </w:t>
      </w:r>
      <w:proofErr w:type="spellStart"/>
      <w:r w:rsidRPr="002933A7">
        <w:rPr>
          <w:rFonts w:ascii="Times New Roman" w:hAnsi="Times New Roman" w:cs="Times New Roman"/>
          <w:sz w:val="24"/>
          <w:szCs w:val="24"/>
          <w:lang w:val="en-US"/>
        </w:rPr>
        <w:t>Biling</w:t>
      </w:r>
      <w:proofErr w:type="spellEnd"/>
      <w:r w:rsidRPr="002933A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933A7">
        <w:rPr>
          <w:rFonts w:ascii="Times New Roman" w:hAnsi="Times New Roman" w:cs="Times New Roman"/>
          <w:sz w:val="24"/>
          <w:szCs w:val="24"/>
          <w:lang w:val="en-US"/>
        </w:rPr>
        <w:t>Camb</w:t>
      </w:r>
      <w:proofErr w:type="spellEnd"/>
      <w:r w:rsidRPr="00293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3A7">
        <w:rPr>
          <w:rFonts w:ascii="Times New Roman" w:hAnsi="Times New Roman" w:cs="Times New Roman"/>
          <w:sz w:val="24"/>
          <w:szCs w:val="24"/>
          <w:lang w:val="en-US"/>
        </w:rPr>
        <w:t>Engl</w:t>
      </w:r>
      <w:proofErr w:type="spellEnd"/>
      <w:r w:rsidRPr="002933A7">
        <w:rPr>
          <w:rFonts w:ascii="Times New Roman" w:hAnsi="Times New Roman" w:cs="Times New Roman"/>
          <w:sz w:val="24"/>
          <w:szCs w:val="24"/>
          <w:lang w:val="en-US"/>
        </w:rPr>
        <w:t>). 2008 Mar</w:t>
      </w:r>
      <w:proofErr w:type="gramStart"/>
      <w:r w:rsidRPr="002933A7">
        <w:rPr>
          <w:rFonts w:ascii="Times New Roman" w:hAnsi="Times New Roman" w:cs="Times New Roman"/>
          <w:sz w:val="24"/>
          <w:szCs w:val="24"/>
          <w:lang w:val="en-US"/>
        </w:rPr>
        <w:t>;11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33A7">
        <w:rPr>
          <w:rFonts w:ascii="Times New Roman" w:hAnsi="Times New Roman" w:cs="Times New Roman"/>
          <w:sz w:val="24"/>
          <w:szCs w:val="24"/>
          <w:lang w:val="en-US"/>
        </w:rPr>
        <w:t>(1):43-61.</w:t>
      </w:r>
    </w:p>
    <w:p w:rsidR="002933A7" w:rsidRPr="0038544B" w:rsidRDefault="0038544B" w:rsidP="001A1B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4B">
        <w:rPr>
          <w:rFonts w:ascii="Times New Roman" w:hAnsi="Times New Roman" w:cs="Times New Roman"/>
          <w:sz w:val="24"/>
          <w:szCs w:val="24"/>
        </w:rPr>
        <w:t>Буркова</w:t>
      </w:r>
      <w:r w:rsidR="00936373">
        <w:rPr>
          <w:rFonts w:ascii="Times New Roman" w:hAnsi="Times New Roman" w:cs="Times New Roman"/>
          <w:sz w:val="24"/>
          <w:szCs w:val="24"/>
        </w:rPr>
        <w:t xml:space="preserve"> С.И.</w:t>
      </w:r>
      <w:r w:rsidRPr="0038544B">
        <w:rPr>
          <w:rFonts w:ascii="Times New Roman" w:hAnsi="Times New Roman" w:cs="Times New Roman"/>
          <w:sz w:val="24"/>
          <w:szCs w:val="24"/>
        </w:rPr>
        <w:t xml:space="preserve">, </w:t>
      </w:r>
      <w:r w:rsidR="00936373" w:rsidRPr="0038544B">
        <w:rPr>
          <w:rFonts w:ascii="Times New Roman" w:hAnsi="Times New Roman" w:cs="Times New Roman"/>
          <w:sz w:val="24"/>
          <w:szCs w:val="24"/>
        </w:rPr>
        <w:t>Киммельман</w:t>
      </w:r>
      <w:r w:rsidR="00936373" w:rsidRPr="0038544B">
        <w:rPr>
          <w:rFonts w:ascii="Times New Roman" w:hAnsi="Times New Roman" w:cs="Times New Roman"/>
          <w:sz w:val="24"/>
          <w:szCs w:val="24"/>
        </w:rPr>
        <w:t xml:space="preserve"> </w:t>
      </w:r>
      <w:r w:rsidRPr="0038544B">
        <w:rPr>
          <w:rFonts w:ascii="Times New Roman" w:hAnsi="Times New Roman" w:cs="Times New Roman"/>
          <w:sz w:val="24"/>
          <w:szCs w:val="24"/>
        </w:rPr>
        <w:t xml:space="preserve">В. И., </w:t>
      </w:r>
      <w:r w:rsidR="00936373" w:rsidRPr="0038544B">
        <w:rPr>
          <w:rFonts w:ascii="Times New Roman" w:hAnsi="Times New Roman" w:cs="Times New Roman"/>
          <w:sz w:val="24"/>
          <w:szCs w:val="24"/>
        </w:rPr>
        <w:t>Филимонова</w:t>
      </w:r>
      <w:r w:rsidR="00936373" w:rsidRPr="0038544B">
        <w:rPr>
          <w:rFonts w:ascii="Times New Roman" w:hAnsi="Times New Roman" w:cs="Times New Roman"/>
          <w:sz w:val="24"/>
          <w:szCs w:val="24"/>
        </w:rPr>
        <w:t xml:space="preserve"> </w:t>
      </w:r>
      <w:r w:rsidRPr="0038544B">
        <w:rPr>
          <w:rFonts w:ascii="Times New Roman" w:hAnsi="Times New Roman" w:cs="Times New Roman"/>
          <w:sz w:val="24"/>
          <w:szCs w:val="24"/>
        </w:rPr>
        <w:t xml:space="preserve">Е. В. [и др.] </w:t>
      </w:r>
      <w:r w:rsidR="00936373" w:rsidRPr="0038544B">
        <w:rPr>
          <w:rFonts w:ascii="Times New Roman" w:hAnsi="Times New Roman" w:cs="Times New Roman"/>
          <w:sz w:val="24"/>
          <w:szCs w:val="24"/>
        </w:rPr>
        <w:t>Введение в лингвистику жестовых языков. Русский ж</w:t>
      </w:r>
      <w:r w:rsidR="00936373">
        <w:rPr>
          <w:rFonts w:ascii="Times New Roman" w:hAnsi="Times New Roman" w:cs="Times New Roman"/>
          <w:sz w:val="24"/>
          <w:szCs w:val="24"/>
        </w:rPr>
        <w:t xml:space="preserve">естовый </w:t>
      </w:r>
      <w:proofErr w:type="gramStart"/>
      <w:r w:rsidR="00936373"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 w:rsidR="00936373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Pr="0038544B">
        <w:rPr>
          <w:rFonts w:ascii="Times New Roman" w:hAnsi="Times New Roman" w:cs="Times New Roman"/>
          <w:sz w:val="24"/>
          <w:szCs w:val="24"/>
        </w:rPr>
        <w:t xml:space="preserve">; ред. С. И. Буркова и В. И. Киммельман. - </w:t>
      </w:r>
      <w:proofErr w:type="gramStart"/>
      <w:r w:rsidRPr="0038544B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38544B">
        <w:rPr>
          <w:rFonts w:ascii="Times New Roman" w:hAnsi="Times New Roman" w:cs="Times New Roman"/>
          <w:sz w:val="24"/>
          <w:szCs w:val="24"/>
        </w:rPr>
        <w:t xml:space="preserve"> Изд-во НГТУ, 2019</w:t>
      </w:r>
    </w:p>
    <w:sectPr w:rsidR="002933A7" w:rsidRPr="0038544B" w:rsidSect="001A1B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BA"/>
    <w:rsid w:val="00076263"/>
    <w:rsid w:val="001A1B55"/>
    <w:rsid w:val="00246E02"/>
    <w:rsid w:val="002933A7"/>
    <w:rsid w:val="002E797F"/>
    <w:rsid w:val="00346524"/>
    <w:rsid w:val="0038544B"/>
    <w:rsid w:val="005A348C"/>
    <w:rsid w:val="006A19D4"/>
    <w:rsid w:val="006D19BA"/>
    <w:rsid w:val="00717BD0"/>
    <w:rsid w:val="00717DCF"/>
    <w:rsid w:val="007B0EDD"/>
    <w:rsid w:val="00820AE4"/>
    <w:rsid w:val="008C7198"/>
    <w:rsid w:val="00936373"/>
    <w:rsid w:val="00BC0F16"/>
    <w:rsid w:val="00D54C66"/>
    <w:rsid w:val="00E32A1F"/>
    <w:rsid w:val="00E857DC"/>
    <w:rsid w:val="00F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6B27"/>
  <w15:chartTrackingRefBased/>
  <w15:docId w15:val="{93CD650C-8C3E-450C-93D6-75F1F5FD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720</Words>
  <Characters>5193</Characters>
  <Application>Microsoft Office Word</Application>
  <DocSecurity>0</DocSecurity>
  <Lines>96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Кутович</dc:creator>
  <cp:keywords/>
  <dc:description/>
  <cp:lastModifiedBy>Ксения Кутович</cp:lastModifiedBy>
  <cp:revision>1</cp:revision>
  <dcterms:created xsi:type="dcterms:W3CDTF">2025-03-03T09:14:00Z</dcterms:created>
  <dcterms:modified xsi:type="dcterms:W3CDTF">2025-03-09T20:06:00Z</dcterms:modified>
</cp:coreProperties>
</file>