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6B77" w14:textId="77777777" w:rsidR="00AE62F4" w:rsidRPr="00A41D46" w:rsidRDefault="00E43FE4" w:rsidP="00117C07">
      <w:pPr>
        <w:pStyle w:val="a3"/>
        <w:rPr>
          <w:spacing w:val="-2"/>
        </w:rPr>
      </w:pPr>
      <w:r w:rsidRPr="00A41D46">
        <w:t>Сравнение</w:t>
      </w:r>
      <w:r w:rsidRPr="00A41D46">
        <w:rPr>
          <w:spacing w:val="-3"/>
        </w:rPr>
        <w:t xml:space="preserve"> </w:t>
      </w:r>
      <w:r w:rsidRPr="00A41D46">
        <w:t>функций</w:t>
      </w:r>
      <w:r w:rsidRPr="00A41D46">
        <w:rPr>
          <w:spacing w:val="-4"/>
        </w:rPr>
        <w:t xml:space="preserve"> </w:t>
      </w:r>
      <w:r w:rsidRPr="00A41D46">
        <w:t>кивка</w:t>
      </w:r>
      <w:r w:rsidRPr="00A41D46">
        <w:rPr>
          <w:spacing w:val="-5"/>
        </w:rPr>
        <w:t xml:space="preserve"> </w:t>
      </w:r>
      <w:r w:rsidRPr="00A41D46">
        <w:t>и</w:t>
      </w:r>
      <w:r w:rsidRPr="00A41D46">
        <w:rPr>
          <w:spacing w:val="-4"/>
        </w:rPr>
        <w:t xml:space="preserve"> </w:t>
      </w:r>
      <w:r w:rsidRPr="00A41D46">
        <w:t>моргания</w:t>
      </w:r>
      <w:r w:rsidRPr="00A41D46">
        <w:rPr>
          <w:spacing w:val="-5"/>
        </w:rPr>
        <w:t xml:space="preserve"> </w:t>
      </w:r>
      <w:r w:rsidRPr="00A41D46">
        <w:t>в</w:t>
      </w:r>
      <w:r w:rsidRPr="00A41D46">
        <w:rPr>
          <w:spacing w:val="1"/>
        </w:rPr>
        <w:t xml:space="preserve"> </w:t>
      </w:r>
      <w:r w:rsidRPr="00A41D46">
        <w:rPr>
          <w:spacing w:val="-2"/>
        </w:rPr>
        <w:t>диалоге</w:t>
      </w:r>
    </w:p>
    <w:p w14:paraId="2BD520C3" w14:textId="77777777" w:rsidR="00AE62F4" w:rsidRDefault="00E43FE4" w:rsidP="00117C07">
      <w:pPr>
        <w:pStyle w:val="a3"/>
        <w:rPr>
          <w:b w:val="0"/>
          <w:bCs w:val="0"/>
          <w:iCs/>
          <w:spacing w:val="-2"/>
        </w:rPr>
      </w:pPr>
      <w:r w:rsidRPr="00AE62F4">
        <w:rPr>
          <w:b w:val="0"/>
          <w:bCs w:val="0"/>
          <w:iCs/>
        </w:rPr>
        <w:t>Поспелова</w:t>
      </w:r>
      <w:r w:rsidRPr="00AE62F4">
        <w:rPr>
          <w:b w:val="0"/>
          <w:bCs w:val="0"/>
          <w:iCs/>
          <w:spacing w:val="-3"/>
        </w:rPr>
        <w:t xml:space="preserve"> </w:t>
      </w:r>
      <w:r w:rsidRPr="00AE62F4">
        <w:rPr>
          <w:b w:val="0"/>
          <w:bCs w:val="0"/>
          <w:iCs/>
        </w:rPr>
        <w:t>Татьяна</w:t>
      </w:r>
      <w:r w:rsidRPr="00AE62F4">
        <w:rPr>
          <w:b w:val="0"/>
          <w:bCs w:val="0"/>
          <w:iCs/>
          <w:spacing w:val="-3"/>
        </w:rPr>
        <w:t xml:space="preserve"> </w:t>
      </w:r>
      <w:r w:rsidRPr="00AE62F4">
        <w:rPr>
          <w:b w:val="0"/>
          <w:bCs w:val="0"/>
          <w:iCs/>
          <w:spacing w:val="-2"/>
        </w:rPr>
        <w:t>Андреевна</w:t>
      </w:r>
    </w:p>
    <w:p w14:paraId="02329082" w14:textId="239F4738" w:rsidR="00E43FE4" w:rsidRPr="00AE62F4" w:rsidRDefault="00E43FE4" w:rsidP="00117C07">
      <w:pPr>
        <w:pStyle w:val="a3"/>
        <w:rPr>
          <w:b w:val="0"/>
          <w:bCs w:val="0"/>
          <w:iCs/>
          <w:spacing w:val="-2"/>
        </w:rPr>
      </w:pPr>
      <w:r w:rsidRPr="00AE62F4">
        <w:rPr>
          <w:b w:val="0"/>
          <w:bCs w:val="0"/>
          <w:iCs/>
          <w:spacing w:val="-2"/>
        </w:rPr>
        <w:t>Студент</w:t>
      </w:r>
      <w:r w:rsidR="006F1A2B">
        <w:rPr>
          <w:b w:val="0"/>
          <w:bCs w:val="0"/>
          <w:iCs/>
          <w:spacing w:val="-2"/>
        </w:rPr>
        <w:t xml:space="preserve">ка </w:t>
      </w:r>
      <w:r w:rsidRPr="00AE62F4">
        <w:rPr>
          <w:b w:val="0"/>
          <w:bCs w:val="0"/>
          <w:iCs/>
        </w:rPr>
        <w:t>Федерально</w:t>
      </w:r>
      <w:r w:rsidR="009872F3" w:rsidRPr="00AE62F4">
        <w:rPr>
          <w:b w:val="0"/>
          <w:bCs w:val="0"/>
          <w:iCs/>
        </w:rPr>
        <w:t>го</w:t>
      </w:r>
      <w:r w:rsidRPr="00AE62F4">
        <w:rPr>
          <w:b w:val="0"/>
          <w:bCs w:val="0"/>
          <w:iCs/>
        </w:rPr>
        <w:t xml:space="preserve"> государственно</w:t>
      </w:r>
      <w:r w:rsidR="009872F3" w:rsidRPr="00AE62F4">
        <w:rPr>
          <w:b w:val="0"/>
          <w:bCs w:val="0"/>
          <w:iCs/>
        </w:rPr>
        <w:t>го</w:t>
      </w:r>
      <w:r w:rsidRPr="00AE62F4">
        <w:rPr>
          <w:b w:val="0"/>
          <w:bCs w:val="0"/>
          <w:iCs/>
        </w:rPr>
        <w:t xml:space="preserve"> бюджетно</w:t>
      </w:r>
      <w:r w:rsidR="009872F3" w:rsidRPr="00AE62F4">
        <w:rPr>
          <w:b w:val="0"/>
          <w:bCs w:val="0"/>
          <w:iCs/>
        </w:rPr>
        <w:t>го</w:t>
      </w:r>
      <w:r w:rsidRPr="00AE62F4">
        <w:rPr>
          <w:b w:val="0"/>
          <w:bCs w:val="0"/>
          <w:iCs/>
        </w:rPr>
        <w:t xml:space="preserve"> образовательно</w:t>
      </w:r>
      <w:r w:rsidR="009872F3" w:rsidRPr="00AE62F4">
        <w:rPr>
          <w:b w:val="0"/>
          <w:bCs w:val="0"/>
          <w:iCs/>
        </w:rPr>
        <w:t>го</w:t>
      </w:r>
      <w:r w:rsidRPr="00AE62F4">
        <w:rPr>
          <w:b w:val="0"/>
          <w:bCs w:val="0"/>
          <w:iCs/>
        </w:rPr>
        <w:t xml:space="preserve"> учреждени</w:t>
      </w:r>
      <w:r w:rsidR="009872F3" w:rsidRPr="00AE62F4">
        <w:rPr>
          <w:b w:val="0"/>
          <w:bCs w:val="0"/>
          <w:iCs/>
        </w:rPr>
        <w:t>я</w:t>
      </w:r>
      <w:r w:rsidRPr="00AE62F4">
        <w:rPr>
          <w:b w:val="0"/>
          <w:bCs w:val="0"/>
          <w:iCs/>
        </w:rPr>
        <w:t xml:space="preserve"> высшего образования</w:t>
      </w:r>
      <w:r w:rsidRPr="00AE62F4">
        <w:rPr>
          <w:b w:val="0"/>
          <w:bCs w:val="0"/>
          <w:iCs/>
          <w:spacing w:val="-7"/>
        </w:rPr>
        <w:t xml:space="preserve"> </w:t>
      </w:r>
      <w:r w:rsidRPr="00AE62F4">
        <w:rPr>
          <w:b w:val="0"/>
          <w:bCs w:val="0"/>
          <w:iCs/>
        </w:rPr>
        <w:t>«Московский</w:t>
      </w:r>
      <w:r w:rsidRPr="00AE62F4">
        <w:rPr>
          <w:b w:val="0"/>
          <w:bCs w:val="0"/>
          <w:iCs/>
          <w:spacing w:val="-3"/>
        </w:rPr>
        <w:t xml:space="preserve"> </w:t>
      </w:r>
      <w:r w:rsidRPr="00AE62F4">
        <w:rPr>
          <w:b w:val="0"/>
          <w:bCs w:val="0"/>
          <w:iCs/>
        </w:rPr>
        <w:t>государственный</w:t>
      </w:r>
      <w:r w:rsidRPr="00AE62F4">
        <w:rPr>
          <w:b w:val="0"/>
          <w:bCs w:val="0"/>
          <w:iCs/>
          <w:spacing w:val="-3"/>
        </w:rPr>
        <w:t xml:space="preserve"> </w:t>
      </w:r>
      <w:r w:rsidRPr="00AE62F4">
        <w:rPr>
          <w:b w:val="0"/>
          <w:bCs w:val="0"/>
          <w:iCs/>
        </w:rPr>
        <w:t>университет</w:t>
      </w:r>
      <w:r w:rsidRPr="00AE62F4">
        <w:rPr>
          <w:b w:val="0"/>
          <w:bCs w:val="0"/>
          <w:iCs/>
          <w:spacing w:val="-4"/>
        </w:rPr>
        <w:t xml:space="preserve"> </w:t>
      </w:r>
      <w:r w:rsidRPr="00AE62F4">
        <w:rPr>
          <w:b w:val="0"/>
          <w:bCs w:val="0"/>
          <w:iCs/>
        </w:rPr>
        <w:t>имени</w:t>
      </w:r>
      <w:r w:rsidRPr="00AE62F4">
        <w:rPr>
          <w:b w:val="0"/>
          <w:bCs w:val="0"/>
          <w:iCs/>
          <w:spacing w:val="-3"/>
        </w:rPr>
        <w:t xml:space="preserve"> </w:t>
      </w:r>
      <w:proofErr w:type="spellStart"/>
      <w:r w:rsidRPr="00AE62F4">
        <w:rPr>
          <w:b w:val="0"/>
          <w:bCs w:val="0"/>
          <w:iCs/>
          <w:spacing w:val="-2"/>
        </w:rPr>
        <w:t>М.В.Ломоносова</w:t>
      </w:r>
      <w:proofErr w:type="spellEnd"/>
      <w:r w:rsidRPr="00AE62F4">
        <w:rPr>
          <w:b w:val="0"/>
          <w:bCs w:val="0"/>
          <w:iCs/>
          <w:spacing w:val="-2"/>
        </w:rPr>
        <w:t>»</w:t>
      </w:r>
      <w:r w:rsidR="00856F36" w:rsidRPr="00AE62F4">
        <w:rPr>
          <w:b w:val="0"/>
          <w:bCs w:val="0"/>
          <w:iCs/>
          <w:spacing w:val="-2"/>
        </w:rPr>
        <w:t>,</w:t>
      </w:r>
      <w:r w:rsidR="009872F3" w:rsidRPr="00AE62F4">
        <w:rPr>
          <w:b w:val="0"/>
          <w:bCs w:val="0"/>
          <w:iCs/>
          <w:spacing w:val="-2"/>
        </w:rPr>
        <w:t xml:space="preserve"> </w:t>
      </w:r>
      <w:r w:rsidRPr="00AE62F4">
        <w:rPr>
          <w:b w:val="0"/>
          <w:bCs w:val="0"/>
          <w:iCs/>
        </w:rPr>
        <w:t>Москва,</w:t>
      </w:r>
      <w:r w:rsidRPr="00AE62F4">
        <w:rPr>
          <w:b w:val="0"/>
          <w:bCs w:val="0"/>
          <w:iCs/>
          <w:spacing w:val="-13"/>
        </w:rPr>
        <w:t xml:space="preserve"> </w:t>
      </w:r>
      <w:r w:rsidRPr="00AE62F4">
        <w:rPr>
          <w:b w:val="0"/>
          <w:bCs w:val="0"/>
          <w:iCs/>
        </w:rPr>
        <w:t>Россия</w:t>
      </w:r>
    </w:p>
    <w:p w14:paraId="6B44C81B" w14:textId="77777777" w:rsidR="00E5175B" w:rsidRPr="002475AB" w:rsidRDefault="00E5175B" w:rsidP="00117C07">
      <w:pPr>
        <w:spacing w:before="3"/>
        <w:ind w:left="2374" w:right="2372"/>
        <w:jc w:val="center"/>
        <w:rPr>
          <w:bCs/>
          <w:iCs/>
          <w:sz w:val="24"/>
        </w:rPr>
      </w:pPr>
    </w:p>
    <w:p w14:paraId="5CB943F4" w14:textId="117F40D6" w:rsidR="00E43FE4" w:rsidRDefault="00E43FE4" w:rsidP="00904227">
      <w:pPr>
        <w:pStyle w:val="a5"/>
        <w:spacing w:before="6"/>
        <w:ind w:left="0" w:right="2"/>
        <w:rPr>
          <w:rFonts w:eastAsiaTheme="minorHAnsi"/>
          <w:bCs/>
        </w:rPr>
      </w:pPr>
      <w:r w:rsidRPr="009C57D9">
        <w:rPr>
          <w:rFonts w:eastAsiaTheme="minorHAnsi"/>
          <w:bCs/>
        </w:rPr>
        <w:t>Язык используется в основном при взаимодействии лицом к лицу [</w:t>
      </w:r>
      <w:r w:rsidRPr="009C57D9">
        <w:rPr>
          <w:rFonts w:eastAsiaTheme="minorHAnsi"/>
          <w:bCs/>
          <w:lang w:val="en-US"/>
        </w:rPr>
        <w:t>Clark</w:t>
      </w:r>
      <w:r w:rsidR="00E62778" w:rsidRPr="00E62778">
        <w:rPr>
          <w:rFonts w:eastAsiaTheme="minorHAnsi"/>
          <w:bCs/>
        </w:rPr>
        <w:t xml:space="preserve">: </w:t>
      </w:r>
      <w:r w:rsidR="00A00FA0" w:rsidRPr="00A00FA0">
        <w:rPr>
          <w:rFonts w:eastAsiaTheme="minorHAnsi"/>
          <w:bCs/>
        </w:rPr>
        <w:t>3</w:t>
      </w:r>
      <w:r w:rsidRPr="009C57D9">
        <w:rPr>
          <w:rFonts w:eastAsiaTheme="minorHAnsi"/>
          <w:bCs/>
        </w:rPr>
        <w:t>]. В рамках модели Кларка язык — результат совместных координированных действий собеседников</w:t>
      </w:r>
      <w:r w:rsidR="00752E2E">
        <w:rPr>
          <w:rFonts w:eastAsiaTheme="minorHAnsi"/>
          <w:bCs/>
        </w:rPr>
        <w:t xml:space="preserve">, </w:t>
      </w:r>
      <w:r w:rsidR="00752E2E" w:rsidRPr="00752E2E">
        <w:rPr>
          <w:rFonts w:eastAsiaTheme="minorHAnsi"/>
          <w:bCs/>
        </w:rPr>
        <w:t>приводящих к полному пониманию. Поэтому говорящему нужно не только чётко передать свою мысль, но и получить обратную связь от собеседника. Предметом исследования стал</w:t>
      </w:r>
      <w:r w:rsidR="00117C07">
        <w:rPr>
          <w:rFonts w:eastAsiaTheme="minorHAnsi"/>
          <w:bCs/>
        </w:rPr>
        <w:t>и</w:t>
      </w:r>
      <w:r w:rsidR="00752E2E" w:rsidRPr="00752E2E">
        <w:rPr>
          <w:rFonts w:eastAsiaTheme="minorHAnsi"/>
          <w:bCs/>
        </w:rPr>
        <w:t xml:space="preserve"> </w:t>
      </w:r>
      <w:r w:rsidR="00117C07" w:rsidRPr="00117C07">
        <w:rPr>
          <w:rFonts w:eastAsiaTheme="minorHAnsi"/>
          <w:bCs/>
        </w:rPr>
        <w:t>невербальные маркеры обратной связи в диалоге: кивки и моргания.</w:t>
      </w:r>
    </w:p>
    <w:p w14:paraId="0AD2AC70" w14:textId="04C4BC2A" w:rsidR="00571FDA" w:rsidRPr="00E62778" w:rsidRDefault="00117C07" w:rsidP="00904227">
      <w:pPr>
        <w:pStyle w:val="a5"/>
        <w:spacing w:before="240"/>
        <w:ind w:left="0" w:right="2"/>
        <w:rPr>
          <w:rFonts w:eastAsiaTheme="minorHAnsi"/>
          <w:bCs/>
        </w:rPr>
      </w:pPr>
      <w:r w:rsidRPr="00FE502D">
        <w:rPr>
          <w:rFonts w:eastAsiaTheme="minorHAnsi"/>
          <w:bCs/>
        </w:rPr>
        <w:t>П</w:t>
      </w:r>
      <w:r w:rsidR="00571FDA" w:rsidRPr="00FE502D">
        <w:rPr>
          <w:rFonts w:eastAsiaTheme="minorHAnsi"/>
          <w:bCs/>
        </w:rPr>
        <w:t xml:space="preserve">озитивное </w:t>
      </w:r>
      <w:r w:rsidR="00FE502D">
        <w:rPr>
          <w:rFonts w:eastAsiaTheme="minorHAnsi"/>
          <w:bCs/>
        </w:rPr>
        <w:t>внимание</w:t>
      </w:r>
      <w:r w:rsidR="002F1640">
        <w:rPr>
          <w:rFonts w:eastAsiaTheme="minorHAnsi"/>
          <w:bCs/>
        </w:rPr>
        <w:t xml:space="preserve"> к собеседнику</w:t>
      </w:r>
      <w:r w:rsidR="00571FDA" w:rsidRPr="00FE502D">
        <w:rPr>
          <w:rFonts w:eastAsiaTheme="minorHAnsi"/>
          <w:bCs/>
        </w:rPr>
        <w:t xml:space="preserve"> выражается</w:t>
      </w:r>
      <w:r w:rsidR="00571FDA" w:rsidRPr="00571FDA">
        <w:rPr>
          <w:rFonts w:eastAsiaTheme="minorHAnsi"/>
          <w:bCs/>
        </w:rPr>
        <w:t xml:space="preserve"> прежде всего вербально с помощью </w:t>
      </w:r>
      <w:proofErr w:type="spellStart"/>
      <w:r w:rsidR="00571FDA" w:rsidRPr="00571FDA">
        <w:rPr>
          <w:rFonts w:eastAsiaTheme="minorHAnsi"/>
          <w:bCs/>
        </w:rPr>
        <w:t>верификативных</w:t>
      </w:r>
      <w:proofErr w:type="spellEnd"/>
      <w:r w:rsidR="00571FDA" w:rsidRPr="00571FDA">
        <w:rPr>
          <w:rFonts w:eastAsiaTheme="minorHAnsi"/>
          <w:bCs/>
        </w:rPr>
        <w:t xml:space="preserve"> дискурсивных маркеров. Но в устной речи они нередко представляют собой </w:t>
      </w:r>
      <w:r w:rsidR="00571FDA" w:rsidRPr="00292E67">
        <w:rPr>
          <w:rFonts w:eastAsiaTheme="minorHAnsi"/>
          <w:bCs/>
        </w:rPr>
        <w:t>мультимодальный кластер</w:t>
      </w:r>
      <w:r w:rsidR="00FD37FA">
        <w:rPr>
          <w:rFonts w:eastAsiaTheme="minorHAnsi"/>
          <w:bCs/>
        </w:rPr>
        <w:t xml:space="preserve"> </w:t>
      </w:r>
      <w:r w:rsidR="00FD37FA" w:rsidRPr="00292E67">
        <w:rPr>
          <w:rFonts w:eastAsiaTheme="minorHAnsi"/>
          <w:bCs/>
        </w:rPr>
        <w:t>[</w:t>
      </w:r>
      <w:r w:rsidR="00FD37FA" w:rsidRPr="00571FDA">
        <w:rPr>
          <w:rFonts w:eastAsiaTheme="minorHAnsi"/>
          <w:bCs/>
        </w:rPr>
        <w:t>Кобозева, Иванова, Захаро</w:t>
      </w:r>
      <w:r w:rsidR="00FD37FA">
        <w:rPr>
          <w:rFonts w:eastAsiaTheme="minorHAnsi"/>
          <w:bCs/>
        </w:rPr>
        <w:t>в</w:t>
      </w:r>
      <w:r w:rsidR="00FD37FA" w:rsidRPr="00E62778">
        <w:rPr>
          <w:rFonts w:eastAsiaTheme="minorHAnsi"/>
          <w:bCs/>
        </w:rPr>
        <w:t xml:space="preserve">: </w:t>
      </w:r>
      <w:r w:rsidR="00EB65C6">
        <w:rPr>
          <w:rFonts w:eastAsiaTheme="minorHAnsi"/>
          <w:bCs/>
        </w:rPr>
        <w:t>285</w:t>
      </w:r>
      <w:r w:rsidR="00FD37FA" w:rsidRPr="00571FDA">
        <w:rPr>
          <w:rFonts w:eastAsiaTheme="minorHAnsi"/>
          <w:bCs/>
        </w:rPr>
        <w:t>]</w:t>
      </w:r>
      <w:r w:rsidR="00292E67">
        <w:rPr>
          <w:rFonts w:eastAsiaTheme="minorHAnsi"/>
          <w:bCs/>
        </w:rPr>
        <w:t>, т.е. тесно связанное сочетание языковых явлений разной модальности</w:t>
      </w:r>
      <w:r w:rsidR="007E4F21">
        <w:rPr>
          <w:rFonts w:eastAsiaTheme="minorHAnsi"/>
          <w:bCs/>
        </w:rPr>
        <w:t xml:space="preserve"> (термин из </w:t>
      </w:r>
      <w:r w:rsidR="007E4F21" w:rsidRPr="007E4F21">
        <w:rPr>
          <w:rFonts w:eastAsiaTheme="minorHAnsi"/>
          <w:bCs/>
        </w:rPr>
        <w:t>[</w:t>
      </w:r>
      <w:r w:rsidR="007E4F21">
        <w:rPr>
          <w:rFonts w:eastAsiaTheme="minorHAnsi"/>
          <w:bCs/>
        </w:rPr>
        <w:t>Гришина 2011: 285</w:t>
      </w:r>
      <w:r w:rsidR="007E4F21" w:rsidRPr="007E4F21">
        <w:rPr>
          <w:rFonts w:eastAsiaTheme="minorHAnsi"/>
          <w:bCs/>
        </w:rPr>
        <w:t>])</w:t>
      </w:r>
      <w:r w:rsidR="00292E67">
        <w:rPr>
          <w:rFonts w:eastAsiaTheme="minorHAnsi"/>
          <w:bCs/>
        </w:rPr>
        <w:t xml:space="preserve">. </w:t>
      </w:r>
      <w:r w:rsidR="00571FDA" w:rsidRPr="00571FDA">
        <w:rPr>
          <w:rFonts w:eastAsiaTheme="minorHAnsi"/>
          <w:bCs/>
        </w:rPr>
        <w:t xml:space="preserve">Кивок служит одним из </w:t>
      </w:r>
      <w:proofErr w:type="spellStart"/>
      <w:r w:rsidR="00571FDA" w:rsidRPr="00571FDA">
        <w:rPr>
          <w:rFonts w:eastAsiaTheme="minorHAnsi"/>
          <w:bCs/>
        </w:rPr>
        <w:t>прототипических</w:t>
      </w:r>
      <w:proofErr w:type="spellEnd"/>
      <w:r w:rsidR="00571FDA" w:rsidRPr="00571FDA">
        <w:rPr>
          <w:rFonts w:eastAsiaTheme="minorHAnsi"/>
          <w:bCs/>
        </w:rPr>
        <w:t xml:space="preserve"> сигналов положительной реакции, в то время как функция моргания в качестве такого сигнала фидбека проанализирована для небольшого набора языков: для папуасского языка </w:t>
      </w:r>
      <w:proofErr w:type="spellStart"/>
      <w:r w:rsidR="00571FDA" w:rsidRPr="00571FDA">
        <w:rPr>
          <w:rFonts w:eastAsiaTheme="minorHAnsi"/>
          <w:bCs/>
        </w:rPr>
        <w:t>йеле</w:t>
      </w:r>
      <w:proofErr w:type="spellEnd"/>
      <w:r w:rsidR="00E5175B">
        <w:rPr>
          <w:rFonts w:eastAsiaTheme="minorHAnsi"/>
          <w:bCs/>
        </w:rPr>
        <w:t>,</w:t>
      </w:r>
      <w:r w:rsidR="00571FDA" w:rsidRPr="00571FDA">
        <w:rPr>
          <w:rFonts w:eastAsiaTheme="minorHAnsi"/>
          <w:bCs/>
        </w:rPr>
        <w:t xml:space="preserve"> нидерландского, материал русского языка подробно проанализирован в </w:t>
      </w:r>
      <w:r w:rsidR="00E62778" w:rsidRPr="00E62778">
        <w:rPr>
          <w:rFonts w:eastAsiaTheme="minorHAnsi"/>
          <w:bCs/>
        </w:rPr>
        <w:t>[</w:t>
      </w:r>
      <w:r w:rsidR="00E62778">
        <w:rPr>
          <w:rFonts w:eastAsiaTheme="minorHAnsi"/>
          <w:bCs/>
        </w:rPr>
        <w:t>Гришина</w:t>
      </w:r>
      <w:r w:rsidR="007E4F21">
        <w:rPr>
          <w:rFonts w:eastAsiaTheme="minorHAnsi"/>
          <w:bCs/>
        </w:rPr>
        <w:t xml:space="preserve"> 2017</w:t>
      </w:r>
      <w:r w:rsidR="00E62778">
        <w:rPr>
          <w:rFonts w:eastAsiaTheme="minorHAnsi"/>
          <w:bCs/>
        </w:rPr>
        <w:t xml:space="preserve">: </w:t>
      </w:r>
      <w:r w:rsidR="0068497C">
        <w:rPr>
          <w:rFonts w:eastAsiaTheme="minorHAnsi"/>
          <w:bCs/>
        </w:rPr>
        <w:t>497</w:t>
      </w:r>
      <w:r w:rsidR="0068497C">
        <w:t>–</w:t>
      </w:r>
      <w:r w:rsidR="00CA2579">
        <w:rPr>
          <w:rFonts w:eastAsiaTheme="minorHAnsi"/>
          <w:bCs/>
        </w:rPr>
        <w:t>5</w:t>
      </w:r>
      <w:r w:rsidR="0068497C">
        <w:rPr>
          <w:rFonts w:eastAsiaTheme="minorHAnsi"/>
          <w:bCs/>
        </w:rPr>
        <w:t>23</w:t>
      </w:r>
      <w:r w:rsidR="00E62778" w:rsidRPr="00E62778">
        <w:rPr>
          <w:rFonts w:eastAsiaTheme="minorHAnsi"/>
          <w:bCs/>
        </w:rPr>
        <w:t>]</w:t>
      </w:r>
      <w:r w:rsidR="002972C1">
        <w:rPr>
          <w:rFonts w:eastAsiaTheme="minorHAnsi"/>
          <w:bCs/>
        </w:rPr>
        <w:t>.</w:t>
      </w:r>
    </w:p>
    <w:p w14:paraId="5A1EE83F" w14:textId="584D0531" w:rsidR="007E4B14" w:rsidRDefault="007E4B14" w:rsidP="00904227">
      <w:pPr>
        <w:pStyle w:val="a5"/>
        <w:spacing w:before="240"/>
        <w:ind w:left="0" w:right="2"/>
        <w:rPr>
          <w:rFonts w:eastAsiaTheme="minorHAnsi"/>
          <w:bCs/>
        </w:rPr>
      </w:pPr>
      <w:r w:rsidRPr="00F82F9A">
        <w:rPr>
          <w:rFonts w:eastAsiaTheme="minorHAnsi"/>
          <w:bCs/>
        </w:rPr>
        <w:t xml:space="preserve">В нашем исследовании понятие </w:t>
      </w:r>
      <w:r w:rsidR="00A96A06">
        <w:rPr>
          <w:rFonts w:eastAsiaTheme="minorHAnsi"/>
          <w:bCs/>
        </w:rPr>
        <w:t>обратной связи</w:t>
      </w:r>
      <w:r w:rsidRPr="00F82F9A">
        <w:rPr>
          <w:rFonts w:eastAsiaTheme="minorHAnsi"/>
          <w:bCs/>
        </w:rPr>
        <w:t xml:space="preserve"> расширено по сравнению с общепринятым. Обычно в определение обратной связи включаются коммуникативно обязательные маркеры, выполняющие </w:t>
      </w:r>
      <w:proofErr w:type="spellStart"/>
      <w:r w:rsidRPr="00F82F9A">
        <w:rPr>
          <w:rFonts w:eastAsiaTheme="minorHAnsi"/>
          <w:bCs/>
        </w:rPr>
        <w:t>фатическую</w:t>
      </w:r>
      <w:proofErr w:type="spellEnd"/>
      <w:r w:rsidRPr="00F82F9A">
        <w:rPr>
          <w:rFonts w:eastAsiaTheme="minorHAnsi"/>
          <w:bCs/>
        </w:rPr>
        <w:t xml:space="preserve"> функцию. С их помощью слушающий выражает понимание одновременно с монологом говорящего, не забирая роль. Мы также включаем в понятие обратной связи </w:t>
      </w:r>
      <w:proofErr w:type="spellStart"/>
      <w:r w:rsidRPr="00F82F9A">
        <w:rPr>
          <w:rFonts w:eastAsiaTheme="minorHAnsi"/>
          <w:bCs/>
        </w:rPr>
        <w:t>верификативные</w:t>
      </w:r>
      <w:proofErr w:type="spellEnd"/>
      <w:r w:rsidRPr="00F82F9A">
        <w:rPr>
          <w:rFonts w:eastAsiaTheme="minorHAnsi"/>
          <w:bCs/>
        </w:rPr>
        <w:t xml:space="preserve"> жесты, </w:t>
      </w:r>
      <w:proofErr w:type="spellStart"/>
      <w:r w:rsidRPr="00F82F9A">
        <w:rPr>
          <w:rFonts w:eastAsiaTheme="minorHAnsi"/>
          <w:bCs/>
        </w:rPr>
        <w:t>иллокутивно</w:t>
      </w:r>
      <w:proofErr w:type="spellEnd"/>
      <w:r w:rsidRPr="00F82F9A">
        <w:rPr>
          <w:rFonts w:eastAsiaTheme="minorHAnsi"/>
          <w:bCs/>
        </w:rPr>
        <w:t xml:space="preserve"> вынуждаемые предварительно заданным прямым вопросом. И в том, и в другом случае слушающий передаёт говорящему информацию о понимании и согласии, таким образом избегая коммуникативных неудач и обеспечивая успешность диалога.</w:t>
      </w:r>
    </w:p>
    <w:p w14:paraId="2CB386A1" w14:textId="46E4885C" w:rsidR="00CD7F0A" w:rsidRDefault="00E43FE4" w:rsidP="00904227">
      <w:pPr>
        <w:pStyle w:val="a5"/>
        <w:ind w:left="0" w:right="2"/>
        <w:rPr>
          <w:rFonts w:eastAsiaTheme="minorHAnsi"/>
          <w:bCs/>
        </w:rPr>
      </w:pPr>
      <w:r w:rsidRPr="009C57D9">
        <w:rPr>
          <w:rFonts w:eastAsiaTheme="minorHAnsi"/>
          <w:bCs/>
        </w:rPr>
        <w:t xml:space="preserve">Целью исследования стал анализ кивков и морганий, выполняющих подобную функцию обратной связи. </w:t>
      </w:r>
      <w:r w:rsidR="00C7776D" w:rsidRPr="00C7776D">
        <w:rPr>
          <w:rFonts w:eastAsiaTheme="minorHAnsi"/>
          <w:bCs/>
        </w:rPr>
        <w:t xml:space="preserve">Анализ проведён на материале мультимедийного корпуса русского языка (МУРКО), который позволил рассмотреть обратную связь собеседника в рамках одной минимальной диалогической единицы (МДЕ, термин </w:t>
      </w:r>
      <w:r w:rsidR="009A5B0A">
        <w:rPr>
          <w:rFonts w:eastAsiaTheme="minorHAnsi"/>
          <w:bCs/>
        </w:rPr>
        <w:t>из</w:t>
      </w:r>
      <w:r w:rsidR="00C7776D" w:rsidRPr="00C7776D">
        <w:rPr>
          <w:rFonts w:eastAsiaTheme="minorHAnsi"/>
          <w:bCs/>
        </w:rPr>
        <w:t xml:space="preserve"> [Баранов, </w:t>
      </w:r>
      <w:proofErr w:type="spellStart"/>
      <w:r w:rsidR="00C7776D" w:rsidRPr="00C7776D">
        <w:rPr>
          <w:rFonts w:eastAsiaTheme="minorHAnsi"/>
          <w:bCs/>
        </w:rPr>
        <w:t>Крейдли</w:t>
      </w:r>
      <w:r w:rsidR="00E62778">
        <w:rPr>
          <w:rFonts w:eastAsiaTheme="minorHAnsi"/>
          <w:bCs/>
        </w:rPr>
        <w:t>н</w:t>
      </w:r>
      <w:proofErr w:type="spellEnd"/>
      <w:r w:rsidR="00E62778" w:rsidRPr="00E62778">
        <w:rPr>
          <w:rFonts w:eastAsiaTheme="minorHAnsi"/>
          <w:bCs/>
        </w:rPr>
        <w:t xml:space="preserve">: </w:t>
      </w:r>
      <w:r w:rsidR="008E78B7">
        <w:rPr>
          <w:rFonts w:eastAsiaTheme="minorHAnsi"/>
          <w:bCs/>
        </w:rPr>
        <w:t>94</w:t>
      </w:r>
      <w:r w:rsidR="00C7776D" w:rsidRPr="00C7776D">
        <w:rPr>
          <w:rFonts w:eastAsiaTheme="minorHAnsi"/>
          <w:bCs/>
        </w:rPr>
        <w:t>]).</w:t>
      </w:r>
      <w:r w:rsidR="00C7776D">
        <w:rPr>
          <w:rFonts w:eastAsiaTheme="minorHAnsi"/>
          <w:bCs/>
          <w:sz w:val="28"/>
          <w:szCs w:val="22"/>
        </w:rPr>
        <w:t xml:space="preserve"> </w:t>
      </w:r>
      <w:r w:rsidRPr="009C57D9">
        <w:rPr>
          <w:rFonts w:eastAsiaTheme="minorHAnsi"/>
          <w:bCs/>
        </w:rPr>
        <w:t>По предварительно сформулированным критериям</w:t>
      </w:r>
      <w:r w:rsidR="00C7776D">
        <w:rPr>
          <w:rFonts w:eastAsiaTheme="minorHAnsi"/>
          <w:bCs/>
        </w:rPr>
        <w:t xml:space="preserve"> обратной связи</w:t>
      </w:r>
      <w:r w:rsidRPr="009C57D9">
        <w:rPr>
          <w:rFonts w:eastAsiaTheme="minorHAnsi"/>
          <w:bCs/>
        </w:rPr>
        <w:t xml:space="preserve"> отобраны </w:t>
      </w:r>
      <w:r w:rsidR="0080173C" w:rsidRPr="005844CF">
        <w:rPr>
          <w:rFonts w:eastAsiaTheme="minorHAnsi"/>
          <w:bCs/>
        </w:rPr>
        <w:t>соответствующие контексты из корпуса</w:t>
      </w:r>
      <w:r w:rsidR="0080173C" w:rsidRPr="009C57D9">
        <w:rPr>
          <w:rFonts w:eastAsiaTheme="minorHAnsi"/>
          <w:bCs/>
        </w:rPr>
        <w:t xml:space="preserve"> </w:t>
      </w:r>
      <w:r w:rsidR="0080173C">
        <w:rPr>
          <w:rFonts w:eastAsiaTheme="minorHAnsi"/>
          <w:bCs/>
        </w:rPr>
        <w:t>(</w:t>
      </w:r>
      <w:r w:rsidRPr="009C57D9">
        <w:rPr>
          <w:rFonts w:eastAsiaTheme="minorHAnsi"/>
          <w:bCs/>
        </w:rPr>
        <w:t>88 морганий, 281 кивок</w:t>
      </w:r>
      <w:r w:rsidR="0080173C">
        <w:rPr>
          <w:rFonts w:eastAsiaTheme="minorHAnsi"/>
          <w:bCs/>
        </w:rPr>
        <w:t>)</w:t>
      </w:r>
      <w:r w:rsidRPr="009C57D9">
        <w:rPr>
          <w:rFonts w:eastAsiaTheme="minorHAnsi"/>
          <w:bCs/>
        </w:rPr>
        <w:t>. Жесты</w:t>
      </w:r>
      <w:r w:rsidR="005844CF">
        <w:rPr>
          <w:rFonts w:eastAsiaTheme="minorHAnsi"/>
          <w:bCs/>
        </w:rPr>
        <w:t xml:space="preserve"> кивков и морганий</w:t>
      </w:r>
      <w:r w:rsidRPr="009C57D9">
        <w:rPr>
          <w:rFonts w:eastAsiaTheme="minorHAnsi"/>
          <w:bCs/>
        </w:rPr>
        <w:t xml:space="preserve"> размечены в программе </w:t>
      </w:r>
      <w:r w:rsidRPr="009C57D9">
        <w:rPr>
          <w:rFonts w:eastAsiaTheme="minorHAnsi"/>
          <w:bCs/>
          <w:lang w:val="en-US"/>
        </w:rPr>
        <w:t>ELAN</w:t>
      </w:r>
      <w:r w:rsidRPr="009C57D9">
        <w:rPr>
          <w:rFonts w:eastAsiaTheme="minorHAnsi"/>
          <w:bCs/>
        </w:rPr>
        <w:t>. В результате выявлено около 10 контекстов, где моргания не являются включённым жестом (передающим значение только в сочетании с другими жестами, термин из [Гришина</w:t>
      </w:r>
      <w:r w:rsidR="00CF3292">
        <w:rPr>
          <w:rFonts w:eastAsiaTheme="minorHAnsi"/>
          <w:bCs/>
        </w:rPr>
        <w:t xml:space="preserve"> 2017</w:t>
      </w:r>
      <w:r w:rsidR="007531D6">
        <w:rPr>
          <w:rFonts w:eastAsiaTheme="minorHAnsi"/>
          <w:bCs/>
        </w:rPr>
        <w:t xml:space="preserve">: </w:t>
      </w:r>
      <w:r w:rsidR="00727E2E">
        <w:rPr>
          <w:rFonts w:eastAsiaTheme="minorHAnsi"/>
          <w:bCs/>
        </w:rPr>
        <w:t>504</w:t>
      </w:r>
      <w:r w:rsidRPr="009C57D9">
        <w:rPr>
          <w:rFonts w:eastAsiaTheme="minorHAnsi"/>
          <w:bCs/>
        </w:rPr>
        <w:t xml:space="preserve">]), а самостоятельно выражают положительную реакцию. </w:t>
      </w:r>
      <w:r w:rsidR="00524613" w:rsidRPr="00524613">
        <w:rPr>
          <w:rFonts w:eastAsiaTheme="minorHAnsi"/>
          <w:bCs/>
        </w:rPr>
        <w:t>Проведено сравнение значений кивков как отдельных жестов и кивков, сопровождаемых морганиями, во многом с опорой на соответствующие им вербальные дискурсивные маркеры.</w:t>
      </w:r>
      <w:r w:rsidR="00524613">
        <w:rPr>
          <w:rFonts w:eastAsiaTheme="minorHAnsi"/>
          <w:bCs/>
          <w:sz w:val="28"/>
          <w:szCs w:val="22"/>
        </w:rPr>
        <w:t xml:space="preserve"> </w:t>
      </w:r>
      <w:r w:rsidRPr="009C57D9">
        <w:rPr>
          <w:rFonts w:eastAsiaTheme="minorHAnsi"/>
          <w:bCs/>
        </w:rPr>
        <w:t xml:space="preserve">Самые частые маркеры — </w:t>
      </w:r>
      <w:proofErr w:type="spellStart"/>
      <w:r w:rsidRPr="009C57D9">
        <w:rPr>
          <w:rFonts w:eastAsiaTheme="minorHAnsi"/>
          <w:bCs/>
        </w:rPr>
        <w:t>верификативные</w:t>
      </w:r>
      <w:proofErr w:type="spellEnd"/>
      <w:r w:rsidRPr="009C57D9">
        <w:rPr>
          <w:rFonts w:eastAsiaTheme="minorHAnsi"/>
          <w:bCs/>
        </w:rPr>
        <w:t xml:space="preserve"> (114 фрагментов). Проанализировано местоположение маркеров относительно места смены ролей, </w:t>
      </w:r>
      <w:r w:rsidR="00245F37">
        <w:rPr>
          <w:rFonts w:eastAsiaTheme="minorHAnsi"/>
          <w:bCs/>
        </w:rPr>
        <w:t xml:space="preserve">соотношение </w:t>
      </w:r>
      <w:r w:rsidRPr="009C57D9">
        <w:rPr>
          <w:rFonts w:eastAsiaTheme="minorHAnsi"/>
          <w:bCs/>
        </w:rPr>
        <w:t>ответной реплики и жестов обратной связи</w:t>
      </w:r>
      <w:r w:rsidR="00245F37">
        <w:rPr>
          <w:rFonts w:eastAsiaTheme="minorHAnsi"/>
          <w:bCs/>
        </w:rPr>
        <w:t xml:space="preserve"> (</w:t>
      </w:r>
      <w:r w:rsidR="00245F37" w:rsidRPr="009C57D9">
        <w:rPr>
          <w:rFonts w:eastAsiaTheme="minorHAnsi"/>
          <w:bCs/>
        </w:rPr>
        <w:t>случаи наложения и разделения</w:t>
      </w:r>
      <w:r w:rsidR="00245F37">
        <w:rPr>
          <w:rFonts w:eastAsiaTheme="minorHAnsi"/>
          <w:bCs/>
        </w:rPr>
        <w:t>)</w:t>
      </w:r>
      <w:r w:rsidRPr="009C57D9">
        <w:rPr>
          <w:rFonts w:eastAsiaTheme="minorHAnsi"/>
          <w:bCs/>
        </w:rPr>
        <w:t>. Выявлено, что набор функций морганий и кивков совпадает.</w:t>
      </w:r>
    </w:p>
    <w:p w14:paraId="07E920BD" w14:textId="77777777" w:rsidR="00E43FE4" w:rsidRPr="00E30243" w:rsidRDefault="00E43FE4" w:rsidP="00904227">
      <w:pPr>
        <w:pStyle w:val="a5"/>
        <w:ind w:left="0" w:right="2"/>
        <w:rPr>
          <w:rFonts w:eastAsiaTheme="minorHAnsi"/>
          <w:bCs/>
        </w:rPr>
      </w:pPr>
      <w:r w:rsidRPr="009C57D9">
        <w:rPr>
          <w:rFonts w:eastAsiaTheme="minorHAnsi"/>
          <w:bCs/>
        </w:rPr>
        <w:t>Литература</w:t>
      </w:r>
      <w:r w:rsidRPr="00E30243">
        <w:rPr>
          <w:rFonts w:eastAsiaTheme="minorHAnsi"/>
          <w:bCs/>
        </w:rPr>
        <w:t>:</w:t>
      </w:r>
    </w:p>
    <w:p w14:paraId="1599B1FA" w14:textId="6D09D0C9" w:rsidR="00E43FE4" w:rsidRPr="0068497C" w:rsidRDefault="00E43FE4" w:rsidP="00904227">
      <w:pPr>
        <w:pStyle w:val="a5"/>
        <w:ind w:left="0" w:right="2"/>
        <w:rPr>
          <w:rFonts w:eastAsiaTheme="minorHAnsi"/>
          <w:bCs/>
        </w:rPr>
      </w:pPr>
      <w:r w:rsidRPr="008E0BEA">
        <w:rPr>
          <w:rFonts w:eastAsiaTheme="minorHAnsi"/>
          <w:bCs/>
          <w:lang w:val="en-US"/>
        </w:rPr>
        <w:t>Clark</w:t>
      </w:r>
      <w:r w:rsidRPr="00E30243">
        <w:rPr>
          <w:rFonts w:eastAsiaTheme="minorHAnsi"/>
          <w:bCs/>
          <w:lang w:val="en-US"/>
        </w:rPr>
        <w:t xml:space="preserve"> </w:t>
      </w:r>
      <w:r w:rsidR="002159BC">
        <w:rPr>
          <w:rFonts w:eastAsiaTheme="minorHAnsi"/>
          <w:bCs/>
          <w:lang w:val="en-US"/>
        </w:rPr>
        <w:t>H</w:t>
      </w:r>
      <w:r w:rsidRPr="00E30243">
        <w:rPr>
          <w:rFonts w:eastAsiaTheme="minorHAnsi"/>
          <w:bCs/>
          <w:lang w:val="en-US"/>
        </w:rPr>
        <w:t>.</w:t>
      </w:r>
      <w:r w:rsidR="00036018">
        <w:rPr>
          <w:rFonts w:eastAsiaTheme="minorHAnsi"/>
          <w:bCs/>
          <w:lang w:val="en-US"/>
        </w:rPr>
        <w:t>H</w:t>
      </w:r>
      <w:r w:rsidR="00036018" w:rsidRPr="00E30243">
        <w:rPr>
          <w:rFonts w:eastAsiaTheme="minorHAnsi"/>
          <w:bCs/>
          <w:lang w:val="en-US"/>
        </w:rPr>
        <w:t>.</w:t>
      </w:r>
      <w:r w:rsidR="002159BC" w:rsidRPr="00E30243">
        <w:rPr>
          <w:rFonts w:eastAsiaTheme="minorHAnsi"/>
          <w:bCs/>
          <w:lang w:val="en-US"/>
        </w:rPr>
        <w:t xml:space="preserve"> </w:t>
      </w:r>
      <w:r w:rsidRPr="008E0BEA">
        <w:rPr>
          <w:rFonts w:eastAsiaTheme="minorHAnsi"/>
          <w:bCs/>
          <w:lang w:val="en-US"/>
        </w:rPr>
        <w:t>Using</w:t>
      </w:r>
      <w:r w:rsidRPr="00E30243">
        <w:rPr>
          <w:rFonts w:eastAsiaTheme="minorHAnsi"/>
          <w:bCs/>
          <w:lang w:val="en-US"/>
        </w:rPr>
        <w:t xml:space="preserve"> </w:t>
      </w:r>
      <w:r w:rsidRPr="008E0BEA">
        <w:rPr>
          <w:rFonts w:eastAsiaTheme="minorHAnsi"/>
          <w:bCs/>
          <w:lang w:val="en-US"/>
        </w:rPr>
        <w:t>language</w:t>
      </w:r>
      <w:r w:rsidRPr="00E30243">
        <w:rPr>
          <w:rFonts w:eastAsiaTheme="minorHAnsi"/>
          <w:bCs/>
          <w:lang w:val="en-US"/>
        </w:rPr>
        <w:t>.</w:t>
      </w:r>
      <w:r w:rsidR="002159BC" w:rsidRPr="00E30243">
        <w:rPr>
          <w:rFonts w:eastAsiaTheme="minorHAnsi"/>
          <w:bCs/>
          <w:lang w:val="en-US"/>
        </w:rPr>
        <w:t xml:space="preserve"> </w:t>
      </w:r>
      <w:r w:rsidR="002159BC">
        <w:rPr>
          <w:rFonts w:eastAsiaTheme="minorHAnsi"/>
          <w:bCs/>
          <w:lang w:val="en-US"/>
        </w:rPr>
        <w:t>Cambridge</w:t>
      </w:r>
      <w:r w:rsidR="002159BC" w:rsidRPr="002159BC">
        <w:rPr>
          <w:rFonts w:eastAsiaTheme="minorHAnsi"/>
          <w:bCs/>
        </w:rPr>
        <w:t>, 1996.</w:t>
      </w:r>
    </w:p>
    <w:p w14:paraId="0BA8E776" w14:textId="5ADF5790" w:rsidR="004B022D" w:rsidRPr="008E0BEA" w:rsidRDefault="004B022D" w:rsidP="00904227">
      <w:pPr>
        <w:pStyle w:val="a5"/>
        <w:ind w:left="0" w:right="2"/>
        <w:rPr>
          <w:rFonts w:eastAsiaTheme="minorHAnsi"/>
          <w:bCs/>
        </w:rPr>
      </w:pPr>
      <w:r>
        <w:lastRenderedPageBreak/>
        <w:t xml:space="preserve">Кобозева И.М., Иванова О.О., Захаров Л.М. К мультимодальному моделированию </w:t>
      </w:r>
      <w:proofErr w:type="spellStart"/>
      <w:r>
        <w:t>верификативных</w:t>
      </w:r>
      <w:proofErr w:type="spellEnd"/>
      <w:r>
        <w:t xml:space="preserve"> дискурсивных маркеров в русском диалоге // Труды Института русского языка им. В.В. Виноградова. 2019. № 21. С. 284–300.</w:t>
      </w:r>
    </w:p>
    <w:p w14:paraId="38E0B186" w14:textId="619F14DB" w:rsidR="007E4F21" w:rsidRDefault="007E4F21" w:rsidP="00904227">
      <w:pPr>
        <w:pStyle w:val="a5"/>
        <w:ind w:left="0" w:right="2"/>
      </w:pPr>
      <w:r>
        <w:t>Гришина Е.А. О мультимодальных кластерах в устной речи // Компьютерная лингвистика и интеллектуальные технологии: По материалам ежегодной Международной конференции «Диалог». 2011. № 10 (17).</w:t>
      </w:r>
    </w:p>
    <w:p w14:paraId="49C1F2B9" w14:textId="5569048E" w:rsidR="00E43FE4" w:rsidRPr="00036018" w:rsidRDefault="00E43FE4" w:rsidP="00904227">
      <w:pPr>
        <w:pStyle w:val="a5"/>
        <w:ind w:left="0" w:right="2"/>
        <w:rPr>
          <w:rFonts w:eastAsiaTheme="minorHAnsi"/>
          <w:bCs/>
        </w:rPr>
      </w:pPr>
      <w:r w:rsidRPr="008E0BEA">
        <w:rPr>
          <w:rFonts w:eastAsiaTheme="minorHAnsi"/>
          <w:bCs/>
        </w:rPr>
        <w:t>Гришина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Е</w:t>
      </w:r>
      <w:r w:rsidRPr="00500658">
        <w:rPr>
          <w:rFonts w:eastAsiaTheme="minorHAnsi"/>
          <w:bCs/>
        </w:rPr>
        <w:t>.</w:t>
      </w:r>
      <w:r w:rsidR="00500658">
        <w:rPr>
          <w:rFonts w:eastAsiaTheme="minorHAnsi"/>
          <w:bCs/>
        </w:rPr>
        <w:t xml:space="preserve">А. </w:t>
      </w:r>
      <w:r w:rsidRPr="008E0BEA">
        <w:rPr>
          <w:rFonts w:eastAsiaTheme="minorHAnsi"/>
          <w:bCs/>
        </w:rPr>
        <w:t>Русская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жестикуляция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с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лингвистической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точки</w:t>
      </w:r>
      <w:r w:rsidRPr="00500658">
        <w:rPr>
          <w:rFonts w:eastAsiaTheme="minorHAnsi"/>
          <w:bCs/>
        </w:rPr>
        <w:t xml:space="preserve"> </w:t>
      </w:r>
      <w:r w:rsidRPr="008E0BEA">
        <w:rPr>
          <w:rFonts w:eastAsiaTheme="minorHAnsi"/>
          <w:bCs/>
        </w:rPr>
        <w:t>зрения</w:t>
      </w:r>
      <w:r w:rsidRPr="00500658">
        <w:rPr>
          <w:rFonts w:eastAsiaTheme="minorHAnsi"/>
          <w:bCs/>
        </w:rPr>
        <w:t xml:space="preserve">. </w:t>
      </w:r>
      <w:r w:rsidRPr="008E0BEA">
        <w:rPr>
          <w:rFonts w:eastAsiaTheme="minorHAnsi"/>
          <w:bCs/>
        </w:rPr>
        <w:t>Корпусные исследования.</w:t>
      </w:r>
      <w:r w:rsidR="00500658">
        <w:rPr>
          <w:rFonts w:eastAsiaTheme="minorHAnsi"/>
          <w:bCs/>
        </w:rPr>
        <w:t xml:space="preserve"> М., 2017.</w:t>
      </w:r>
    </w:p>
    <w:p w14:paraId="03BA87C8" w14:textId="461349FA" w:rsidR="00B650FA" w:rsidRPr="008E0BEA" w:rsidRDefault="00E43FE4" w:rsidP="00904227">
      <w:pPr>
        <w:pStyle w:val="a5"/>
        <w:ind w:left="0" w:right="2"/>
        <w:rPr>
          <w:rFonts w:eastAsiaTheme="minorHAnsi"/>
          <w:bCs/>
        </w:rPr>
      </w:pPr>
      <w:r w:rsidRPr="008E0BEA">
        <w:rPr>
          <w:rFonts w:eastAsiaTheme="minorHAnsi"/>
          <w:bCs/>
        </w:rPr>
        <w:t xml:space="preserve">Баранов А.Н., </w:t>
      </w:r>
      <w:proofErr w:type="spellStart"/>
      <w:r w:rsidRPr="008E0BEA">
        <w:rPr>
          <w:rFonts w:eastAsiaTheme="minorHAnsi"/>
          <w:bCs/>
        </w:rPr>
        <w:t>Крейдлин</w:t>
      </w:r>
      <w:proofErr w:type="spellEnd"/>
      <w:r w:rsidRPr="008E0BEA">
        <w:rPr>
          <w:rFonts w:eastAsiaTheme="minorHAnsi"/>
          <w:bCs/>
        </w:rPr>
        <w:t xml:space="preserve"> Г.Е. </w:t>
      </w:r>
      <w:proofErr w:type="spellStart"/>
      <w:r w:rsidRPr="008E0BEA">
        <w:rPr>
          <w:rFonts w:eastAsiaTheme="minorHAnsi"/>
          <w:bCs/>
        </w:rPr>
        <w:t>Иллокутивное</w:t>
      </w:r>
      <w:proofErr w:type="spellEnd"/>
      <w:r w:rsidRPr="008E0BEA">
        <w:rPr>
          <w:rFonts w:eastAsiaTheme="minorHAnsi"/>
          <w:bCs/>
        </w:rPr>
        <w:t xml:space="preserve"> вынуждение в структуре диалога</w:t>
      </w:r>
      <w:r w:rsidR="00B650FA">
        <w:t xml:space="preserve"> //</w:t>
      </w:r>
      <w:r w:rsidRPr="008E0BEA">
        <w:rPr>
          <w:rFonts w:eastAsiaTheme="minorHAnsi"/>
          <w:bCs/>
        </w:rPr>
        <w:t xml:space="preserve"> Вопросы </w:t>
      </w:r>
      <w:r w:rsidRPr="00B650FA">
        <w:rPr>
          <w:rFonts w:eastAsiaTheme="minorHAnsi"/>
          <w:bCs/>
        </w:rPr>
        <w:t>языкознания</w:t>
      </w:r>
      <w:r w:rsidR="00B650FA">
        <w:rPr>
          <w:rFonts w:eastAsiaTheme="minorHAnsi"/>
          <w:bCs/>
        </w:rPr>
        <w:t>.</w:t>
      </w:r>
      <w:r w:rsidR="00B650FA" w:rsidRPr="00B650FA">
        <w:rPr>
          <w:rFonts w:eastAsiaTheme="minorHAnsi"/>
          <w:bCs/>
        </w:rPr>
        <w:t xml:space="preserve"> 1992. </w:t>
      </w:r>
      <w:r w:rsidR="00B650FA">
        <w:t>№ 2. С. 84–99.</w:t>
      </w:r>
    </w:p>
    <w:sectPr w:rsidR="00B650FA" w:rsidRPr="008E0BEA" w:rsidSect="00195E61">
      <w:pgSz w:w="11910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4"/>
    <w:rsid w:val="00000A23"/>
    <w:rsid w:val="00036018"/>
    <w:rsid w:val="000846DE"/>
    <w:rsid w:val="00093A0C"/>
    <w:rsid w:val="000B1410"/>
    <w:rsid w:val="000C2330"/>
    <w:rsid w:val="00117C07"/>
    <w:rsid w:val="00153890"/>
    <w:rsid w:val="00195E61"/>
    <w:rsid w:val="001A0658"/>
    <w:rsid w:val="002159BC"/>
    <w:rsid w:val="00226EA6"/>
    <w:rsid w:val="00245F37"/>
    <w:rsid w:val="002475AB"/>
    <w:rsid w:val="00252F18"/>
    <w:rsid w:val="00257097"/>
    <w:rsid w:val="00274477"/>
    <w:rsid w:val="00292E67"/>
    <w:rsid w:val="002972C1"/>
    <w:rsid w:val="002D2350"/>
    <w:rsid w:val="002F1640"/>
    <w:rsid w:val="00346946"/>
    <w:rsid w:val="00401144"/>
    <w:rsid w:val="00445FB4"/>
    <w:rsid w:val="004B022D"/>
    <w:rsid w:val="004D1143"/>
    <w:rsid w:val="00500658"/>
    <w:rsid w:val="00505608"/>
    <w:rsid w:val="00524613"/>
    <w:rsid w:val="00571FDA"/>
    <w:rsid w:val="005844CF"/>
    <w:rsid w:val="006454EB"/>
    <w:rsid w:val="0068497C"/>
    <w:rsid w:val="006F1A2B"/>
    <w:rsid w:val="00720D88"/>
    <w:rsid w:val="00727E2E"/>
    <w:rsid w:val="00752E2E"/>
    <w:rsid w:val="007531D6"/>
    <w:rsid w:val="007E4B14"/>
    <w:rsid w:val="007E4F21"/>
    <w:rsid w:val="007F6DC0"/>
    <w:rsid w:val="0080173C"/>
    <w:rsid w:val="00856F36"/>
    <w:rsid w:val="008D5E31"/>
    <w:rsid w:val="008E0BEA"/>
    <w:rsid w:val="008E78B7"/>
    <w:rsid w:val="00904227"/>
    <w:rsid w:val="009571B1"/>
    <w:rsid w:val="009762AD"/>
    <w:rsid w:val="009872F3"/>
    <w:rsid w:val="009A4CCB"/>
    <w:rsid w:val="009A5B0A"/>
    <w:rsid w:val="009B759E"/>
    <w:rsid w:val="009C57D9"/>
    <w:rsid w:val="00A00FA0"/>
    <w:rsid w:val="00A41D46"/>
    <w:rsid w:val="00A96A06"/>
    <w:rsid w:val="00AE62F4"/>
    <w:rsid w:val="00B650FA"/>
    <w:rsid w:val="00B82444"/>
    <w:rsid w:val="00BE2A9E"/>
    <w:rsid w:val="00C023DB"/>
    <w:rsid w:val="00C7776D"/>
    <w:rsid w:val="00C96E0F"/>
    <w:rsid w:val="00CA2579"/>
    <w:rsid w:val="00CD7F0A"/>
    <w:rsid w:val="00CF3292"/>
    <w:rsid w:val="00D16557"/>
    <w:rsid w:val="00D63461"/>
    <w:rsid w:val="00E20BD3"/>
    <w:rsid w:val="00E30243"/>
    <w:rsid w:val="00E43FE4"/>
    <w:rsid w:val="00E5175B"/>
    <w:rsid w:val="00E62778"/>
    <w:rsid w:val="00E95FBB"/>
    <w:rsid w:val="00EB65C6"/>
    <w:rsid w:val="00F82F9A"/>
    <w:rsid w:val="00FD37FA"/>
    <w:rsid w:val="00FE502D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709"/>
  <w15:chartTrackingRefBased/>
  <w15:docId w15:val="{985E35AD-379F-4323-AC13-B32AADB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43FE4"/>
    <w:pPr>
      <w:spacing w:before="71"/>
      <w:ind w:right="1"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E43F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E43FE4"/>
    <w:pPr>
      <w:spacing w:before="241"/>
      <w:ind w:left="141" w:firstLine="71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43F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Pospelova</dc:creator>
  <cp:keywords/>
  <dc:description/>
  <cp:lastModifiedBy>Tatiana Pospelova</cp:lastModifiedBy>
  <cp:revision>91</cp:revision>
  <dcterms:created xsi:type="dcterms:W3CDTF">2025-03-03T05:36:00Z</dcterms:created>
  <dcterms:modified xsi:type="dcterms:W3CDTF">2025-03-07T17:01:00Z</dcterms:modified>
</cp:coreProperties>
</file>