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E3C56" w:rsidRDefault="00BE3C56" w:rsidP="00BE3C56">
      <w:pPr>
        <w:jc w:val="center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Языковая система жестовых языков</w:t>
      </w:r>
    </w:p>
    <w:p w:rsidR="00BE3C56" w:rsidRPr="00B65C65" w:rsidRDefault="00BE3C56" w:rsidP="00BE3C56">
      <w:pPr>
        <w:jc w:val="center"/>
      </w:pPr>
    </w:p>
    <w:p w:rsidR="00BE3C56" w:rsidRPr="00B65C65" w:rsidRDefault="00BE3C56" w:rsidP="00BE3C56">
      <w:pPr>
        <w:jc w:val="center"/>
        <w:rPr>
          <w:b/>
          <w:i/>
        </w:rPr>
      </w:pPr>
      <w:r w:rsidRPr="00B65C65">
        <w:rPr>
          <w:b/>
          <w:i/>
        </w:rPr>
        <w:t>Авдеева Яна Тарасовна</w:t>
      </w:r>
    </w:p>
    <w:p w:rsidR="00BE3C56" w:rsidRPr="00B65C65" w:rsidRDefault="00BE3C56" w:rsidP="00BE3C56">
      <w:pPr>
        <w:jc w:val="center"/>
        <w:rPr>
          <w:i/>
        </w:rPr>
      </w:pPr>
    </w:p>
    <w:p w:rsidR="00BE3C56" w:rsidRPr="00B65C65" w:rsidRDefault="00BE3C56" w:rsidP="00BE3C56">
      <w:pPr>
        <w:jc w:val="center"/>
        <w:rPr>
          <w:i/>
        </w:rPr>
      </w:pPr>
      <w:r>
        <w:rPr>
          <w:i/>
        </w:rPr>
        <w:t>аспирант</w:t>
      </w:r>
    </w:p>
    <w:p w:rsidR="00BE3C56" w:rsidRPr="00B65C65" w:rsidRDefault="00BE3C56" w:rsidP="00BE3C56">
      <w:pPr>
        <w:jc w:val="center"/>
        <w:rPr>
          <w:i/>
        </w:rPr>
      </w:pPr>
    </w:p>
    <w:p w:rsidR="00BE3C56" w:rsidRPr="00B65C65" w:rsidRDefault="00BE3C56" w:rsidP="00BE3C56">
      <w:pPr>
        <w:jc w:val="center"/>
        <w:rPr>
          <w:i/>
        </w:rPr>
      </w:pPr>
      <w:r w:rsidRPr="00B65C65">
        <w:rPr>
          <w:i/>
        </w:rPr>
        <w:t xml:space="preserve">Московский государственный университет М.В. Ломоносова, филологический факультет, Москва, Россия </w:t>
      </w:r>
    </w:p>
    <w:p w:rsidR="00BE3C56" w:rsidRPr="00B65C65" w:rsidRDefault="00BE3C56" w:rsidP="00BE3C56">
      <w:pPr>
        <w:jc w:val="center"/>
        <w:rPr>
          <w:i/>
        </w:rPr>
      </w:pPr>
    </w:p>
    <w:p w:rsidR="00BE3C56" w:rsidRDefault="00BE3C56" w:rsidP="00BE3C56">
      <w:pPr>
        <w:jc w:val="center"/>
        <w:rPr>
          <w:lang w:val="en-US"/>
        </w:rPr>
      </w:pPr>
      <w:r w:rsidRPr="00B65C65">
        <w:rPr>
          <w:i/>
          <w:lang w:val="en-US"/>
        </w:rPr>
        <w:t>E</w:t>
      </w:r>
      <w:r w:rsidRPr="00F55461">
        <w:rPr>
          <w:i/>
        </w:rPr>
        <w:t>-</w:t>
      </w:r>
      <w:r w:rsidRPr="00B65C65">
        <w:rPr>
          <w:i/>
          <w:lang w:val="en-US"/>
        </w:rPr>
        <w:t>mail</w:t>
      </w:r>
      <w:r w:rsidRPr="00F55461">
        <w:rPr>
          <w:i/>
        </w:rPr>
        <w:t xml:space="preserve">: </w:t>
      </w:r>
      <w:hyperlink r:id="rId5" w:history="1">
        <w:r w:rsidRPr="00F02F85">
          <w:rPr>
            <w:rStyle w:val="ac"/>
            <w:rFonts w:eastAsiaTheme="majorEastAsia"/>
            <w:i/>
            <w:lang w:val="en-US"/>
          </w:rPr>
          <w:t>avd</w:t>
        </w:r>
        <w:r w:rsidRPr="00F55461">
          <w:rPr>
            <w:rStyle w:val="ac"/>
            <w:rFonts w:eastAsiaTheme="majorEastAsia"/>
            <w:i/>
          </w:rPr>
          <w:t>9597@</w:t>
        </w:r>
        <w:r w:rsidRPr="00F02F85">
          <w:rPr>
            <w:rStyle w:val="ac"/>
            <w:rFonts w:eastAsiaTheme="majorEastAsia"/>
            <w:i/>
            <w:lang w:val="en-US"/>
          </w:rPr>
          <w:t>yandex</w:t>
        </w:r>
        <w:r w:rsidRPr="00F55461">
          <w:rPr>
            <w:rStyle w:val="ac"/>
            <w:rFonts w:eastAsiaTheme="majorEastAsia"/>
            <w:i/>
          </w:rPr>
          <w:t>.</w:t>
        </w:r>
        <w:r w:rsidRPr="00F02F85">
          <w:rPr>
            <w:rStyle w:val="ac"/>
            <w:rFonts w:eastAsiaTheme="majorEastAsia"/>
            <w:i/>
            <w:lang w:val="en-US"/>
          </w:rPr>
          <w:t>ru</w:t>
        </w:r>
      </w:hyperlink>
    </w:p>
    <w:p w:rsidR="00BE3C56" w:rsidRDefault="00BE3C56" w:rsidP="00BE3C56">
      <w:pPr>
        <w:jc w:val="center"/>
        <w:rPr>
          <w:lang w:val="en-US"/>
        </w:rPr>
      </w:pPr>
    </w:p>
    <w:p w:rsidR="00BE3C56" w:rsidRPr="00BE3C56" w:rsidRDefault="00BE3C56" w:rsidP="00BE3C56">
      <w:pPr>
        <w:ind w:firstLine="709"/>
        <w:contextualSpacing/>
        <w:jc w:val="both"/>
        <w:rPr>
          <w:i/>
        </w:rPr>
      </w:pPr>
    </w:p>
    <w:p w:rsidR="008E3C2E" w:rsidRDefault="001A0FFD" w:rsidP="00740B7D">
      <w:pPr>
        <w:ind w:firstLine="709"/>
        <w:contextualSpacing/>
        <w:jc w:val="both"/>
      </w:pPr>
      <w:r>
        <w:t>В жестовом языке присутствуют уровни языка</w:t>
      </w:r>
      <w:r w:rsidR="00A920CB">
        <w:t>,</w:t>
      </w:r>
      <w:r w:rsidR="00740B7D">
        <w:t xml:space="preserve"> идентичные выделяемым</w:t>
      </w:r>
      <w:r w:rsidR="00345F12">
        <w:t xml:space="preserve"> уровням</w:t>
      </w:r>
      <w:r w:rsidR="00740B7D">
        <w:t xml:space="preserve"> в звучащих языках</w:t>
      </w:r>
      <w:r w:rsidR="008E3C2E">
        <w:t xml:space="preserve"> </w:t>
      </w:r>
      <w:r w:rsidR="008E3C2E" w:rsidRPr="007615CE">
        <w:t>[</w:t>
      </w:r>
      <w:r w:rsidR="007615CE">
        <w:rPr>
          <w:lang w:val="en-US"/>
        </w:rPr>
        <w:t>Stoke</w:t>
      </w:r>
      <w:r w:rsidR="007615CE" w:rsidRPr="007615CE">
        <w:t xml:space="preserve"> 1960</w:t>
      </w:r>
      <w:r w:rsidR="008E3C2E" w:rsidRPr="007615CE">
        <w:t>]</w:t>
      </w:r>
      <w:r w:rsidR="00740B7D">
        <w:t xml:space="preserve">. В жестовых языках выделяются элементарные мельчайшие единицы, которые не обладают значением, но являются внешними </w:t>
      </w:r>
      <w:r w:rsidR="008E3C2E">
        <w:t>дифференциаторами</w:t>
      </w:r>
      <w:r w:rsidR="00740B7D">
        <w:t xml:space="preserve"> других, более сложных единиц</w:t>
      </w:r>
      <w:r w:rsidR="00851338">
        <w:t>, например аналогами</w:t>
      </w:r>
      <w:r w:rsidR="00A920CB">
        <w:t xml:space="preserve"> дифференциальных сем при рассмотрении лексических единиц</w:t>
      </w:r>
      <w:r w:rsidR="00851338">
        <w:t xml:space="preserve"> в жестовых языках можно обозначить части жеста</w:t>
      </w:r>
      <w:r w:rsidR="00740B7D">
        <w:t>.</w:t>
      </w:r>
      <w:r w:rsidR="00851338">
        <w:t xml:space="preserve"> При рассмотрении жестов «Москва» и «старый» </w:t>
      </w:r>
      <w:r w:rsidR="00345F12">
        <w:t>–</w:t>
      </w:r>
      <w:r w:rsidR="00851338">
        <w:t xml:space="preserve"> форма кисти руки, локализация и ориентация идентичны, однако отличие в демонстрации жеста заключается именно в движении (один из параметров жеста)</w:t>
      </w:r>
      <w:r w:rsidR="00345F12">
        <w:t>. Жест «старый» демонстрируется с помощью сжатого кулака, локализируемого у щеки, а движение направлено вниз. Демонстрация жеста «Москва» идентично, однако отличием служит движение – оно демонстрируется с помощью касания щеки.</w:t>
      </w:r>
      <w:r w:rsidR="000370FF">
        <w:t xml:space="preserve"> Таким образом можно подчеркнуть системные сходства между формой жеста и формой слова.</w:t>
      </w:r>
      <w:r w:rsidR="00740B7D">
        <w:t xml:space="preserve"> </w:t>
      </w:r>
    </w:p>
    <w:p w:rsidR="00000000" w:rsidRPr="008E3C2E" w:rsidRDefault="00740B7D" w:rsidP="00740B7D">
      <w:pPr>
        <w:ind w:firstLine="709"/>
        <w:contextualSpacing/>
        <w:jc w:val="both"/>
        <w:rPr>
          <w:b/>
          <w:bCs/>
        </w:rPr>
      </w:pPr>
      <w:r>
        <w:t>Существуют и аналоги морфем обладающими значением, но не обладающими синтаксической самостоятельностью, которые не выполняют номинативную функцию. Уровни жестового языка организованы иерархически, единицы одного уровня могут вступать в синтагматические и парадигматические отношения.</w:t>
      </w:r>
      <w:r w:rsidR="000370FF">
        <w:t xml:space="preserve"> </w:t>
      </w:r>
      <w:r w:rsidR="00A06D1E">
        <w:t xml:space="preserve">Жест является аналогом слова в звучащем языке, жесты складываются в предложения согласно правилам построения в жестовом языке идентично словам в звучащих. Более того, </w:t>
      </w:r>
      <w:r w:rsidR="0031178A">
        <w:t xml:space="preserve">стоит отметить, что </w:t>
      </w:r>
      <w:r w:rsidR="00A06D1E">
        <w:t>порядок жестов в предложении не случаен,</w:t>
      </w:r>
      <w:r w:rsidR="0031178A">
        <w:t xml:space="preserve"> существует</w:t>
      </w:r>
      <w:r w:rsidR="00A06D1E">
        <w:t xml:space="preserve"> </w:t>
      </w:r>
      <w:r w:rsidR="0031178A">
        <w:t xml:space="preserve">вариативность повествования и наличие сложных предложений. </w:t>
      </w:r>
      <w:r w:rsidR="008E3C2E">
        <w:br/>
      </w:r>
      <w:r w:rsidR="008E3C2E">
        <w:br/>
      </w:r>
      <w:r w:rsidR="008E3C2E" w:rsidRPr="008E3C2E">
        <w:br/>
      </w:r>
      <w:r w:rsidR="008E3C2E" w:rsidRPr="008E3C2E">
        <w:rPr>
          <w:b/>
          <w:bCs/>
        </w:rPr>
        <w:t>Литература</w:t>
      </w:r>
    </w:p>
    <w:p w:rsidR="008E3C2E" w:rsidRPr="007615CE" w:rsidRDefault="007615CE" w:rsidP="004C504D">
      <w:pPr>
        <w:pStyle w:val="ad"/>
        <w:numPr>
          <w:ilvl w:val="0"/>
          <w:numId w:val="1"/>
        </w:numPr>
        <w:jc w:val="both"/>
        <w:rPr>
          <w:lang w:val="en-US"/>
        </w:rPr>
      </w:pPr>
      <w:proofErr w:type="spellStart"/>
      <w:r w:rsidRPr="007615CE">
        <w:rPr>
          <w:rFonts w:ascii="TimesNewRomanPSMT" w:hAnsi="TimesNewRomanPSMT"/>
          <w:lang w:val="en-US"/>
        </w:rPr>
        <w:t>Stokoe</w:t>
      </w:r>
      <w:proofErr w:type="spellEnd"/>
      <w:r w:rsidRPr="007615CE">
        <w:rPr>
          <w:rFonts w:ascii="TimesNewRomanPSMT" w:hAnsi="TimesNewRomanPSMT"/>
          <w:lang w:val="en-US"/>
        </w:rPr>
        <w:t xml:space="preserve"> W. Sign Language Structure: An outline of the Visual Communication Systems of the American Deaf. – 1960 [</w:t>
      </w:r>
      <w:proofErr w:type="spellStart"/>
      <w:r w:rsidRPr="007615CE">
        <w:rPr>
          <w:rFonts w:ascii="TimesNewRomanPSMT" w:hAnsi="TimesNewRomanPSMT"/>
        </w:rPr>
        <w:t>электронныи</w:t>
      </w:r>
      <w:proofErr w:type="spellEnd"/>
      <w:r w:rsidRPr="007615CE">
        <w:rPr>
          <w:rFonts w:ascii="TimesNewRomanPSMT" w:hAnsi="TimesNewRomanPSMT"/>
          <w:lang w:val="en-US"/>
        </w:rPr>
        <w:t xml:space="preserve">̆ </w:t>
      </w:r>
      <w:r w:rsidRPr="007615CE">
        <w:rPr>
          <w:rFonts w:ascii="TimesNewRomanPSMT" w:hAnsi="TimesNewRomanPSMT"/>
        </w:rPr>
        <w:t>ресурс</w:t>
      </w:r>
      <w:r w:rsidRPr="007615CE">
        <w:rPr>
          <w:rFonts w:ascii="TimesNewRomanPSMT" w:hAnsi="TimesNewRomanPSMT"/>
          <w:lang w:val="en-US"/>
        </w:rPr>
        <w:t xml:space="preserve">: </w:t>
      </w:r>
      <w:r w:rsidRPr="007615CE">
        <w:rPr>
          <w:rFonts w:ascii="TimesNewRomanPSMT" w:hAnsi="TimesNewRomanPSMT"/>
          <w:color w:val="0260BF"/>
          <w:lang w:val="en-US"/>
        </w:rPr>
        <w:t>http://saveourdeafschools.org/stokoe_1960.pdf</w:t>
      </w:r>
      <w:r w:rsidRPr="007615CE">
        <w:rPr>
          <w:rFonts w:ascii="TimesNewRomanPSMT" w:hAnsi="TimesNewRomanPSMT"/>
          <w:lang w:val="en-US"/>
        </w:rPr>
        <w:t xml:space="preserve">.] </w:t>
      </w:r>
    </w:p>
    <w:sectPr w:rsidR="008E3C2E" w:rsidRPr="007615CE" w:rsidSect="00BE3C56">
      <w:pgSz w:w="11900" w:h="16840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20B06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7B626B"/>
    <w:multiLevelType w:val="hybridMultilevel"/>
    <w:tmpl w:val="5864766E"/>
    <w:lvl w:ilvl="0" w:tplc="C8749F20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460538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C56"/>
    <w:rsid w:val="000370FF"/>
    <w:rsid w:val="00056DBD"/>
    <w:rsid w:val="001A0FFD"/>
    <w:rsid w:val="0031178A"/>
    <w:rsid w:val="00345F12"/>
    <w:rsid w:val="004C504D"/>
    <w:rsid w:val="0059644A"/>
    <w:rsid w:val="00740B7D"/>
    <w:rsid w:val="007615CE"/>
    <w:rsid w:val="00851338"/>
    <w:rsid w:val="008B05DC"/>
    <w:rsid w:val="008E3C2E"/>
    <w:rsid w:val="00A06D1E"/>
    <w:rsid w:val="00A920CB"/>
    <w:rsid w:val="00B67587"/>
    <w:rsid w:val="00BE3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A6820B8"/>
  <w15:chartTrackingRefBased/>
  <w15:docId w15:val="{A8531963-47A6-9641-AD19-05DE86155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3C56"/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E3C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3C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3C5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3C5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3C5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3C5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3C5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3C5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3C5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3C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E3C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E3C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E3C5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E3C5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E3C5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E3C5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E3C5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E3C5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E3C5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BE3C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3C5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BE3C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E3C56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BE3C5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E3C56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a8">
    <w:name w:val="Intense Emphasis"/>
    <w:basedOn w:val="a0"/>
    <w:uiPriority w:val="21"/>
    <w:qFormat/>
    <w:rsid w:val="00BE3C5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E3C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BE3C5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E3C56"/>
    <w:rPr>
      <w:b/>
      <w:bCs/>
      <w:smallCaps/>
      <w:color w:val="2F5496" w:themeColor="accent1" w:themeShade="BF"/>
      <w:spacing w:val="5"/>
    </w:rPr>
  </w:style>
  <w:style w:type="character" w:styleId="ac">
    <w:name w:val="Hyperlink"/>
    <w:uiPriority w:val="99"/>
    <w:unhideWhenUsed/>
    <w:rsid w:val="00BE3C56"/>
    <w:rPr>
      <w:color w:val="0563C1"/>
      <w:u w:val="single"/>
    </w:rPr>
  </w:style>
  <w:style w:type="paragraph" w:styleId="ad">
    <w:name w:val="Normal (Web)"/>
    <w:basedOn w:val="a"/>
    <w:uiPriority w:val="99"/>
    <w:unhideWhenUsed/>
    <w:rsid w:val="007615C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6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98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71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vd9597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233</Words>
  <Characters>1676</Characters>
  <Application>Microsoft Office Word</Application>
  <DocSecurity>0</DocSecurity>
  <Lines>38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oreo jana</dc:creator>
  <cp:keywords/>
  <dc:description/>
  <cp:lastModifiedBy>oreo jana</cp:lastModifiedBy>
  <cp:revision>4</cp:revision>
  <dcterms:created xsi:type="dcterms:W3CDTF">2025-02-25T18:25:00Z</dcterms:created>
  <dcterms:modified xsi:type="dcterms:W3CDTF">2025-02-27T13:13:00Z</dcterms:modified>
</cp:coreProperties>
</file>