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Cs/>
          <w:color w:themeColor="text1" w:val="000000"/>
          <w:sz w:val="24"/>
          <w:szCs w:val="24"/>
          <w:lang w:bidi="hi-IN"/>
        </w:rPr>
      </w:pPr>
      <w:r>
        <w:rPr>
          <w:b/>
          <w:bCs/>
          <w:color w:themeColor="text1" w:val="000000"/>
          <w:sz w:val="24"/>
          <w:szCs w:val="24"/>
          <w:lang w:bidi="hi-IN"/>
        </w:rPr>
        <w:t>Распространение оливы в Средиземноморье</w:t>
      </w:r>
    </w:p>
    <w:p>
      <w:pPr>
        <w:pStyle w:val="Normal"/>
        <w:spacing w:lineRule="auto" w:line="240" w:before="0" w:after="0"/>
        <w:ind w:firstLine="709"/>
        <w:jc w:val="center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Мотовичева Полина Константиновна</w:t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Студентка Санкт – Петербургского государственного университета, Санкт – Петербург, Россия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Олива – одно из важнейших культурных растений Средиземноморья. Её плод, а также получаемое из неё оливковое масло, наряду с вином и хлебом, входят в т.н. «Средиземноморскую пищевую триаду».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Можно полагать, что знакомство греков с оливой произошло в период их расселения на Балканском полуострове, так как уже для линейных письменностей (ок. 2 тыс. до н.э.) имеется идеограмма для оливы (*122). Причем различаются два сорта: *122 + А, *122 + </w:t>
      </w:r>
      <w:r>
        <w:rPr>
          <w:color w:themeColor="text1" w:val="000000"/>
          <w:sz w:val="24"/>
          <w:szCs w:val="24"/>
          <w:lang w:val="en-GB" w:bidi="hi-IN"/>
        </w:rPr>
        <w:t>TI</w:t>
      </w:r>
      <w:r>
        <w:rPr>
          <w:color w:themeColor="text1" w:val="000000"/>
          <w:sz w:val="24"/>
          <w:szCs w:val="24"/>
          <w:lang w:bidi="hi-IN"/>
        </w:rPr>
        <w:t xml:space="preserve"> (рис. 1). Возможно, имеется в виду противопоставление оливы дикой и культивированной.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1195070</wp:posOffset>
            </wp:positionH>
            <wp:positionV relativeFrom="paragraph">
              <wp:posOffset>124460</wp:posOffset>
            </wp:positionV>
            <wp:extent cx="3414395" cy="833120"/>
            <wp:effectExtent l="0" t="0" r="0" b="0"/>
            <wp:wrapNone/>
            <wp:docPr id="1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right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Рис. 1 Идеограммы для оливы в линейном письме Б [Казанскене, Казанский: 204]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Помимо идеограмм, для обозначения оливы и оливкового масла использовались формы </w:t>
      </w:r>
      <w:r>
        <w:rPr>
          <w:color w:themeColor="text1" w:val="000000"/>
          <w:sz w:val="24"/>
          <w:szCs w:val="24"/>
          <w:lang w:val="en-GB" w:bidi="hi-IN"/>
        </w:rPr>
        <w:t>e</w:t>
      </w:r>
      <w:r>
        <w:rPr>
          <w:color w:themeColor="text1" w:val="000000"/>
          <w:sz w:val="24"/>
          <w:szCs w:val="24"/>
          <w:lang w:bidi="hi-IN"/>
        </w:rPr>
        <w:t>-</w:t>
      </w:r>
      <w:r>
        <w:rPr>
          <w:color w:themeColor="text1" w:val="000000"/>
          <w:sz w:val="24"/>
          <w:szCs w:val="24"/>
          <w:lang w:val="en-GB" w:bidi="hi-IN"/>
        </w:rPr>
        <w:t>ra</w:t>
      </w:r>
      <w:r>
        <w:rPr>
          <w:color w:themeColor="text1" w:val="000000"/>
          <w:sz w:val="24"/>
          <w:szCs w:val="24"/>
          <w:lang w:bidi="hi-IN"/>
        </w:rPr>
        <w:t>-</w:t>
      </w:r>
      <w:r>
        <w:rPr>
          <w:color w:themeColor="text1" w:val="000000"/>
          <w:sz w:val="24"/>
          <w:szCs w:val="24"/>
          <w:lang w:val="en-GB" w:bidi="hi-IN"/>
        </w:rPr>
        <w:t>wa</w:t>
      </w:r>
      <w:r>
        <w:rPr>
          <w:color w:themeColor="text1" w:val="000000"/>
          <w:sz w:val="24"/>
          <w:szCs w:val="24"/>
          <w:lang w:bidi="hi-IN"/>
        </w:rPr>
        <w:t>, -</w:t>
      </w:r>
      <w:r>
        <w:rPr>
          <w:color w:themeColor="text1" w:val="000000"/>
          <w:sz w:val="24"/>
          <w:szCs w:val="24"/>
          <w:lang w:val="en-GB" w:bidi="hi-IN"/>
        </w:rPr>
        <w:t>wo</w:t>
      </w:r>
      <w:r>
        <w:rPr>
          <w:color w:themeColor="text1" w:val="000000"/>
          <w:sz w:val="24"/>
          <w:szCs w:val="24"/>
          <w:lang w:bidi="hi-IN"/>
        </w:rPr>
        <w:t xml:space="preserve"> /</w:t>
      </w:r>
      <w:r>
        <w:rPr>
          <w:color w:themeColor="text1" w:val="000000"/>
          <w:sz w:val="24"/>
          <w:szCs w:val="24"/>
          <w:lang w:val="en-GB" w:bidi="hi-IN"/>
        </w:rPr>
        <w:t>elaiwa</w:t>
      </w:r>
      <w:r>
        <w:rPr>
          <w:color w:themeColor="text1" w:val="000000"/>
          <w:sz w:val="24"/>
          <w:szCs w:val="24"/>
          <w:lang w:bidi="hi-IN"/>
        </w:rPr>
        <w:t>/, /-</w:t>
      </w:r>
      <w:r>
        <w:rPr>
          <w:color w:themeColor="text1" w:val="000000"/>
          <w:sz w:val="24"/>
          <w:szCs w:val="24"/>
          <w:lang w:val="en-GB" w:bidi="hi-IN"/>
        </w:rPr>
        <w:t>won</w:t>
      </w:r>
      <w:r>
        <w:rPr>
          <w:color w:themeColor="text1" w:val="000000"/>
          <w:sz w:val="24"/>
          <w:szCs w:val="24"/>
          <w:lang w:bidi="hi-IN"/>
        </w:rPr>
        <w:t xml:space="preserve">/, что позже отразилось в гр. </w:t>
      </w:r>
      <w:r>
        <w:rPr>
          <w:color w:themeColor="text1" w:val="000000"/>
          <w:sz w:val="24"/>
          <w:szCs w:val="24"/>
          <w:lang w:val="en-GB" w:bidi="hi-IN"/>
        </w:rPr>
        <w:t>ἐλαία</w:t>
      </w:r>
      <w:r>
        <w:rPr>
          <w:color w:themeColor="text1" w:val="000000"/>
          <w:sz w:val="24"/>
          <w:szCs w:val="24"/>
          <w:lang w:bidi="hi-IN"/>
        </w:rPr>
        <w:t xml:space="preserve"> и </w:t>
      </w:r>
      <w:r>
        <w:rPr>
          <w:color w:themeColor="text1" w:val="000000"/>
          <w:sz w:val="24"/>
          <w:szCs w:val="24"/>
          <w:lang w:val="el-GR" w:bidi="hi-IN"/>
        </w:rPr>
        <w:t>ἔλαιον</w:t>
      </w:r>
      <w:r>
        <w:rPr>
          <w:color w:themeColor="text1" w:val="000000"/>
          <w:sz w:val="24"/>
          <w:szCs w:val="24"/>
          <w:lang w:bidi="hi-IN"/>
        </w:rPr>
        <w:t xml:space="preserve">. За женским родом закономерно закрепилась семантика дерева – </w:t>
      </w:r>
      <w:r>
        <w:rPr>
          <w:color w:themeColor="text1" w:val="000000"/>
          <w:sz w:val="24"/>
          <w:szCs w:val="24"/>
          <w:lang w:val="en-GB" w:bidi="hi-IN"/>
        </w:rPr>
        <w:t>ἐλαία</w:t>
      </w:r>
      <w:r>
        <w:rPr>
          <w:color w:themeColor="text1" w:val="000000"/>
          <w:sz w:val="24"/>
          <w:szCs w:val="24"/>
          <w:lang w:bidi="hi-IN"/>
        </w:rPr>
        <w:t xml:space="preserve"> ‘олива, оливковое дерево’. То же самое для мужского рода – </w:t>
      </w:r>
      <w:r>
        <w:rPr>
          <w:color w:themeColor="text1" w:val="000000"/>
          <w:sz w:val="24"/>
          <w:szCs w:val="24"/>
          <w:lang w:val="el-GR" w:bidi="hi-IN"/>
        </w:rPr>
        <w:t>ἔλαιος</w:t>
      </w:r>
      <w:r>
        <w:rPr>
          <w:color w:themeColor="text1" w:val="000000"/>
          <w:sz w:val="24"/>
          <w:szCs w:val="24"/>
          <w:lang w:bidi="hi-IN"/>
        </w:rPr>
        <w:t xml:space="preserve">. Для обозначения получаемого продукта – </w:t>
      </w:r>
      <w:r>
        <w:rPr>
          <w:color w:themeColor="text1" w:val="000000"/>
          <w:sz w:val="24"/>
          <w:szCs w:val="24"/>
          <w:lang w:val="el-GR" w:bidi="hi-IN"/>
        </w:rPr>
        <w:t>ἔλαιον</w:t>
      </w:r>
      <w:r>
        <w:rPr>
          <w:color w:themeColor="text1" w:val="000000"/>
          <w:sz w:val="24"/>
          <w:szCs w:val="24"/>
          <w:lang w:bidi="hi-IN"/>
        </w:rPr>
        <w:t xml:space="preserve"> ‘оливковое масло’ в среднем роде.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Широкое использование оливы и оливкого масла в быту отражают как поэмы Гомера, так и археологические раскопки. Неоднократно в гомеровских поэмах герои используют оружие с деревянной ручкой, изготовленной из оливы: 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Но</w:t>
      </w:r>
      <w:r>
        <w:rPr>
          <w:color w:themeColor="text1" w:val="000000"/>
          <w:sz w:val="24"/>
          <w:szCs w:val="24"/>
          <w:lang w:val="en-US"/>
        </w:rPr>
        <w:t>m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en-GB"/>
        </w:rPr>
        <w:t>Od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en-GB" w:bidi="hi-IN"/>
        </w:rPr>
        <w:t>V</w:t>
      </w:r>
      <w:r>
        <w:rPr>
          <w:color w:themeColor="text1" w:val="000000"/>
          <w:sz w:val="24"/>
          <w:szCs w:val="24"/>
        </w:rPr>
        <w:t>.235 - 237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δῶκέν οἱ πέλεκυν μέγαν, ἄρμενον ἐν παλάμῃσι,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χάλκεον, ἀμφοτέρωθεν ἀκαχμένον: αὐτὰρ ἐν αὐτῷ 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val="el-GR" w:bidi="hi-IN"/>
        </w:rPr>
      </w:pPr>
      <w:r>
        <w:rPr>
          <w:color w:themeColor="text1" w:val="000000"/>
          <w:sz w:val="24"/>
          <w:szCs w:val="24"/>
          <w:lang w:val="el-GR" w:bidi="hi-IN"/>
        </w:rPr>
        <w:t>στειλειὸν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l-GR" w:bidi="hi-IN"/>
        </w:rPr>
        <w:t>περικαλλὲς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b/>
          <w:bCs/>
          <w:color w:themeColor="text1" w:val="000000"/>
          <w:sz w:val="24"/>
          <w:szCs w:val="24"/>
          <w:lang w:val="el-GR" w:bidi="hi-IN"/>
        </w:rPr>
        <w:t>ἐλάινον</w:t>
      </w:r>
      <w:r>
        <w:rPr>
          <w:color w:themeColor="text1" w:val="000000"/>
          <w:sz w:val="24"/>
          <w:szCs w:val="24"/>
          <w:lang w:bidi="hi-IN"/>
        </w:rPr>
        <w:t xml:space="preserve">, </w:t>
      </w:r>
      <w:r>
        <w:rPr>
          <w:color w:themeColor="text1" w:val="000000"/>
          <w:sz w:val="24"/>
          <w:szCs w:val="24"/>
          <w:lang w:val="el-GR" w:bidi="hi-IN"/>
        </w:rPr>
        <w:t>εὖ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l-GR" w:bidi="hi-IN"/>
        </w:rPr>
        <w:t>ἐναρηρός…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val="el-GR" w:bidi="hi-IN"/>
        </w:rPr>
      </w:pPr>
      <w:r>
        <w:rPr>
          <w:color w:themeColor="text1" w:val="000000"/>
          <w:sz w:val="24"/>
          <w:szCs w:val="24"/>
          <w:lang w:val="el-GR" w:bidi="hi-IN"/>
        </w:rPr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Выбрала прежде топор, по руке ему сделанный, крепкий,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Медный, с обеих сторон изощренный, насаженный плотно,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С ловкой, красиво из твердой </w:t>
      </w:r>
      <w:r>
        <w:rPr>
          <w:b/>
          <w:bCs/>
          <w:color w:themeColor="text1" w:val="000000"/>
          <w:sz w:val="24"/>
          <w:szCs w:val="24"/>
          <w:lang w:bidi="hi-IN"/>
        </w:rPr>
        <w:t>оливы</w:t>
      </w:r>
      <w:r>
        <w:rPr>
          <w:color w:themeColor="text1" w:val="000000"/>
          <w:sz w:val="24"/>
          <w:szCs w:val="24"/>
          <w:lang w:bidi="hi-IN"/>
        </w:rPr>
        <w:t xml:space="preserve"> сработанной ручкой;</w:t>
      </w:r>
    </w:p>
    <w:p>
      <w:pPr>
        <w:pStyle w:val="Normal"/>
        <w:spacing w:lineRule="auto" w:line="240" w:before="0" w:after="0"/>
        <w:ind w:firstLine="709" w:left="1134"/>
        <w:jc w:val="right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</w:rPr>
        <w:t>(пер. В. А. Жуковского)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Маслом, которое использовалось как в качестве мыла, так и в качестве духов, натирали тело: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  <w:t>Но</w:t>
      </w:r>
      <w:r>
        <w:rPr>
          <w:color w:themeColor="text1" w:val="000000"/>
          <w:sz w:val="24"/>
          <w:szCs w:val="24"/>
          <w:lang w:val="en-US"/>
        </w:rPr>
        <w:t>m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en-GB"/>
        </w:rPr>
        <w:t>Od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en-GB" w:bidi="hi-IN"/>
        </w:rPr>
        <w:t>VI</w:t>
      </w:r>
      <w:r>
        <w:rPr>
          <w:color w:themeColor="text1" w:val="000000"/>
          <w:sz w:val="24"/>
          <w:szCs w:val="24"/>
        </w:rPr>
        <w:t>.217 - 219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ἀμφίπολοι, στῆθ' οὕτω ἀπόπροθεν, ὄφρ' ἐγὼ αὐτὸς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ἅλμην ὤμοιιν ἀπολούσομαι, ἀμφὶ δ' </w:t>
      </w:r>
      <w:r>
        <w:rPr>
          <w:b/>
          <w:bCs/>
          <w:color w:themeColor="text1" w:val="000000"/>
          <w:sz w:val="24"/>
          <w:szCs w:val="24"/>
          <w:lang w:bidi="hi-IN"/>
        </w:rPr>
        <w:t>ἐλαίῳ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χρίσομαι: ἦ γὰρ δηρὸν ἀπὸ χροός ἐστιν ἀλοιφή. 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Девы прекрасные, станьте поодаль: без помощи вашей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Смою с себя я соленую тину и сам </w:t>
      </w:r>
      <w:r>
        <w:rPr>
          <w:b/>
          <w:bCs/>
          <w:color w:themeColor="text1" w:val="000000"/>
          <w:sz w:val="24"/>
          <w:szCs w:val="24"/>
          <w:lang w:bidi="hi-IN"/>
        </w:rPr>
        <w:t>наелею</w:t>
      </w:r>
    </w:p>
    <w:p>
      <w:pPr>
        <w:pStyle w:val="Normal"/>
        <w:spacing w:lineRule="auto" w:line="240" w:before="0" w:after="0"/>
        <w:ind w:firstLine="709" w:left="1134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Тело: давно уж </w:t>
      </w:r>
      <w:r>
        <w:rPr>
          <w:b/>
          <w:bCs/>
          <w:color w:themeColor="text1" w:val="000000"/>
          <w:sz w:val="24"/>
          <w:szCs w:val="24"/>
          <w:lang w:bidi="hi-IN"/>
        </w:rPr>
        <w:t>елей</w:t>
      </w:r>
      <w:r>
        <w:rPr>
          <w:color w:themeColor="text1" w:val="000000"/>
          <w:sz w:val="24"/>
          <w:szCs w:val="24"/>
          <w:lang w:bidi="hi-IN"/>
        </w:rPr>
        <w:t xml:space="preserve"> благовонный к нему не касался.</w:t>
      </w:r>
    </w:p>
    <w:p>
      <w:pPr>
        <w:pStyle w:val="Normal"/>
        <w:spacing w:lineRule="auto" w:line="240" w:before="0" w:after="0"/>
        <w:ind w:firstLine="709" w:left="1134"/>
        <w:jc w:val="right"/>
        <w:rPr>
          <w:color w:themeColor="text1" w:val="000000"/>
          <w:sz w:val="24"/>
          <w:szCs w:val="24"/>
          <w:lang w:val="en-GB"/>
        </w:rPr>
      </w:pPr>
      <w:r>
        <w:rPr>
          <w:color w:themeColor="text1" w:val="000000"/>
          <w:sz w:val="24"/>
          <w:szCs w:val="24"/>
          <w:lang w:val="en-GB"/>
        </w:rPr>
        <w:t>(</w:t>
      </w:r>
      <w:r>
        <w:rPr>
          <w:color w:themeColor="text1" w:val="000000"/>
          <w:sz w:val="24"/>
          <w:szCs w:val="24"/>
        </w:rPr>
        <w:t>пер</w:t>
      </w:r>
      <w:r>
        <w:rPr>
          <w:color w:themeColor="text1" w:val="000000"/>
          <w:sz w:val="24"/>
          <w:szCs w:val="24"/>
          <w:lang w:val="en-GB"/>
        </w:rPr>
        <w:t xml:space="preserve">. </w:t>
      </w:r>
      <w:r>
        <w:rPr>
          <w:color w:themeColor="text1" w:val="000000"/>
          <w:sz w:val="24"/>
          <w:szCs w:val="24"/>
        </w:rPr>
        <w:t>В</w:t>
      </w:r>
      <w:r>
        <w:rPr>
          <w:color w:themeColor="text1" w:val="000000"/>
          <w:sz w:val="24"/>
          <w:szCs w:val="24"/>
          <w:lang w:val="en-GB"/>
        </w:rPr>
        <w:t xml:space="preserve">. </w:t>
      </w:r>
      <w:r>
        <w:rPr>
          <w:color w:themeColor="text1" w:val="000000"/>
          <w:sz w:val="24"/>
          <w:szCs w:val="24"/>
        </w:rPr>
        <w:t>А</w:t>
      </w:r>
      <w:r>
        <w:rPr>
          <w:color w:themeColor="text1" w:val="000000"/>
          <w:sz w:val="24"/>
          <w:szCs w:val="24"/>
          <w:lang w:val="en-GB"/>
        </w:rPr>
        <w:t xml:space="preserve">. </w:t>
      </w:r>
      <w:r>
        <w:rPr>
          <w:color w:themeColor="text1" w:val="000000"/>
          <w:sz w:val="24"/>
          <w:szCs w:val="24"/>
        </w:rPr>
        <w:t>Жуковского</w:t>
      </w:r>
      <w:r>
        <w:rPr>
          <w:color w:themeColor="text1" w:val="000000"/>
          <w:sz w:val="24"/>
          <w:szCs w:val="24"/>
          <w:lang w:val="en-GB"/>
        </w:rPr>
        <w:t>)</w:t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Использование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оливы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в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косметических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целях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было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отмечено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еще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для</w:t>
      </w:r>
      <w:r>
        <w:rPr>
          <w:color w:themeColor="text1" w:val="000000"/>
          <w:sz w:val="24"/>
          <w:szCs w:val="24"/>
          <w:lang w:val="en-GB" w:bidi="hi-IN"/>
        </w:rPr>
        <w:t xml:space="preserve">  </w:t>
      </w:r>
      <w:r>
        <w:rPr>
          <w:color w:themeColor="text1" w:val="000000"/>
          <w:sz w:val="24"/>
          <w:szCs w:val="24"/>
          <w:lang w:bidi="hi-IN"/>
        </w:rPr>
        <w:t>Микенского</w:t>
      </w:r>
      <w:r>
        <w:rPr>
          <w:color w:themeColor="text1" w:val="000000"/>
          <w:sz w:val="24"/>
          <w:szCs w:val="24"/>
          <w:lang w:val="en-GB" w:bidi="hi-IN"/>
        </w:rPr>
        <w:t xml:space="preserve"> </w:t>
      </w:r>
      <w:r>
        <w:rPr>
          <w:color w:themeColor="text1" w:val="000000"/>
          <w:sz w:val="24"/>
          <w:szCs w:val="24"/>
          <w:lang w:bidi="hi-IN"/>
        </w:rPr>
        <w:t>времени</w:t>
      </w:r>
      <w:r>
        <w:rPr>
          <w:color w:themeColor="text1" w:val="000000"/>
          <w:sz w:val="24"/>
          <w:szCs w:val="24"/>
          <w:lang w:val="en-GB" w:bidi="hi-IN"/>
        </w:rPr>
        <w:t xml:space="preserve">: «Oil jars, olive pits and carbonized olive wood are among the material finds that confirm the importance of this tree to the Mycenaeans … the tablets do reveal extensive palace control at all three sites: they record the collection of raw materials (Knossos), their allocation to perfumers (Knossos, Pylos), stock-taking (Pylos), and distribution of the final product (Knossos, Pylos, Mycenae). This scribal attention shows that perfumery was an officially controlled activity…» </w:t>
      </w:r>
      <w:r>
        <w:rPr>
          <w:color w:themeColor="text1" w:val="000000"/>
          <w:sz w:val="24"/>
          <w:szCs w:val="24"/>
          <w:lang w:bidi="hi-IN"/>
        </w:rPr>
        <w:t>[</w:t>
      </w:r>
      <w:r>
        <w:rPr>
          <w:color w:themeColor="text1" w:val="000000"/>
          <w:sz w:val="24"/>
          <w:szCs w:val="24"/>
          <w:lang w:val="en-GB" w:bidi="hi-IN"/>
        </w:rPr>
        <w:t>Shelmerdine</w:t>
      </w:r>
      <w:r>
        <w:rPr>
          <w:color w:themeColor="text1" w:val="000000"/>
          <w:sz w:val="24"/>
          <w:szCs w:val="24"/>
          <w:lang w:bidi="hi-IN"/>
        </w:rPr>
        <w:t>: 6-7].</w:t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Кроме того, олива отразилась в ряде топонимов Восточного Средиземноморья. Например, у побережья Киликии известен остров Ἐλαιοῦσσα, возможно, это «название нескольких островов в бассейне Восточного Средиземноморья» [Bürchner </w:t>
      </w:r>
      <w:r>
        <w:rPr>
          <w:color w:themeColor="text1" w:val="000000"/>
          <w:sz w:val="24"/>
          <w:szCs w:val="24"/>
          <w:lang w:val="en-GB" w:bidi="hi-IN"/>
        </w:rPr>
        <w:t>RE</w:t>
      </w:r>
      <w:r>
        <w:rPr>
          <w:color w:themeColor="text1" w:val="000000"/>
          <w:sz w:val="24"/>
          <w:szCs w:val="24"/>
          <w:lang w:bidi="hi-IN"/>
        </w:rPr>
        <w:t xml:space="preserve">: 2228]. </w:t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Плиний Старший упоминает город Элеус в Карии: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  <w:lang w:val="fr-FR"/>
        </w:rPr>
        <w:t>Plin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fr-FR"/>
        </w:rPr>
        <w:t>Nat</w:t>
      </w:r>
      <w:r>
        <w:rPr>
          <w:color w:themeColor="text1" w:val="000000"/>
          <w:sz w:val="24"/>
          <w:szCs w:val="24"/>
        </w:rPr>
        <w:t xml:space="preserve">. </w:t>
      </w:r>
      <w:r>
        <w:rPr>
          <w:color w:themeColor="text1" w:val="000000"/>
          <w:sz w:val="24"/>
          <w:szCs w:val="24"/>
          <w:lang w:val="fr-FR"/>
        </w:rPr>
        <w:t>V</w:t>
      </w:r>
      <w:r>
        <w:rPr>
          <w:color w:themeColor="text1" w:val="000000"/>
          <w:sz w:val="24"/>
          <w:szCs w:val="24"/>
        </w:rPr>
        <w:t>.107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Doridis in sinu Leucopolis, Hamaxitos, </w:t>
      </w:r>
      <w:r>
        <w:rPr>
          <w:b/>
          <w:bCs/>
          <w:color w:themeColor="text1" w:val="000000"/>
          <w:sz w:val="24"/>
          <w:szCs w:val="24"/>
          <w:lang w:bidi="hi-IN"/>
        </w:rPr>
        <w:t>Eleus</w:t>
      </w:r>
      <w:r>
        <w:rPr>
          <w:color w:themeColor="text1" w:val="000000"/>
          <w:sz w:val="24"/>
          <w:szCs w:val="24"/>
          <w:lang w:bidi="hi-IN"/>
        </w:rPr>
        <w:t>, Etene.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</w:rPr>
      </w:pPr>
      <w:r>
        <w:rPr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val="en-GB" w:bidi="hi-IN"/>
        </w:rPr>
      </w:pPr>
      <w:r>
        <w:rPr>
          <w:color w:themeColor="text1" w:val="000000"/>
          <w:sz w:val="24"/>
          <w:szCs w:val="24"/>
          <w:lang w:val="en-GB" w:bidi="hi-IN"/>
        </w:rPr>
        <w:t xml:space="preserve">Upon the Gulf of Doris we have Leucopolis, Hamaxitos, </w:t>
      </w:r>
      <w:r>
        <w:rPr>
          <w:b/>
          <w:bCs/>
          <w:color w:themeColor="text1" w:val="000000"/>
          <w:sz w:val="24"/>
          <w:szCs w:val="24"/>
          <w:lang w:val="en-GB" w:bidi="hi-IN"/>
        </w:rPr>
        <w:t>Eleus</w:t>
      </w:r>
      <w:r>
        <w:rPr>
          <w:color w:themeColor="text1" w:val="000000"/>
          <w:sz w:val="24"/>
          <w:szCs w:val="24"/>
          <w:lang w:val="en-GB" w:bidi="hi-IN"/>
        </w:rPr>
        <w:t>, and Euthene.</w:t>
      </w:r>
    </w:p>
    <w:p>
      <w:pPr>
        <w:pStyle w:val="Normal"/>
        <w:spacing w:lineRule="auto" w:line="240" w:before="0" w:after="0"/>
        <w:ind w:firstLine="709"/>
        <w:jc w:val="right"/>
        <w:rPr>
          <w:color w:themeColor="text1" w:val="000000"/>
          <w:sz w:val="24"/>
          <w:szCs w:val="24"/>
          <w:lang w:val="en-GB"/>
        </w:rPr>
      </w:pPr>
      <w:r>
        <w:rPr>
          <w:color w:themeColor="text1" w:val="000000"/>
          <w:sz w:val="24"/>
          <w:szCs w:val="24"/>
          <w:lang w:val="en-GB" w:bidi="hi-IN"/>
        </w:rPr>
        <w:t>(</w:t>
      </w:r>
      <w:r>
        <w:rPr>
          <w:color w:themeColor="text1" w:val="000000"/>
          <w:sz w:val="24"/>
          <w:szCs w:val="24"/>
          <w:lang w:bidi="hi-IN"/>
        </w:rPr>
        <w:t>пер</w:t>
      </w:r>
      <w:r>
        <w:rPr>
          <w:color w:themeColor="text1" w:val="000000"/>
          <w:sz w:val="24"/>
          <w:szCs w:val="24"/>
          <w:lang w:val="en-GB" w:bidi="hi-IN"/>
        </w:rPr>
        <w:t>. J. Bostock, H.T. Riley)</w:t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val="en-GB" w:bidi="hi-IN"/>
        </w:rPr>
      </w:pPr>
      <w:r>
        <w:rPr>
          <w:color w:themeColor="text1" w:val="000000"/>
          <w:sz w:val="24"/>
          <w:szCs w:val="24"/>
          <w:lang w:val="en-GB" w:bidi="hi-IN"/>
        </w:rPr>
      </w:r>
    </w:p>
    <w:p>
      <w:pPr>
        <w:pStyle w:val="Normal"/>
        <w:spacing w:lineRule="auto" w:line="240" w:before="0" w:after="0"/>
        <w:ind w:firstLine="709" w:right="-2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Геродот упоминает город Ἐλαιοῦς ‘Элайус, Элеунт’ во Фракии: </w:t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Hdt. </w:t>
      </w:r>
      <w:r>
        <w:rPr>
          <w:color w:themeColor="text1" w:val="000000"/>
          <w:sz w:val="24"/>
          <w:szCs w:val="24"/>
          <w:lang w:val="en-GB" w:bidi="hi-IN"/>
        </w:rPr>
        <w:t>VI</w:t>
      </w:r>
      <w:r>
        <w:rPr>
          <w:color w:themeColor="text1" w:val="000000"/>
          <w:sz w:val="24"/>
          <w:szCs w:val="24"/>
          <w:lang w:bidi="hi-IN"/>
        </w:rPr>
        <w:t>.140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... </w:t>
      </w:r>
      <w:r>
        <w:rPr>
          <w:color w:themeColor="text1" w:val="000000"/>
          <w:sz w:val="24"/>
          <w:szCs w:val="24"/>
          <w:lang w:val="en-GB" w:bidi="hi-IN"/>
        </w:rPr>
        <w:t>Μιλτιάδης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ὁ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Κίμωνος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ἐτησιέων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ἀνέμων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κατεστηκότων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νηὶ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κατανύσας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ἐξ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b/>
          <w:bCs/>
          <w:color w:themeColor="text1" w:val="000000"/>
          <w:sz w:val="24"/>
          <w:szCs w:val="24"/>
          <w:lang w:val="en-GB" w:bidi="hi-IN"/>
        </w:rPr>
        <w:t>Ἐλαιοῦντος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τοῦ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Χερσονήσῳ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Λῆμνον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προηγόρευε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ἐξιέναι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ἐκ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τῆς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νήσου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τοῖσι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Πελασγοῖσι</w:t>
      </w:r>
      <w:r>
        <w:rPr>
          <w:color w:themeColor="text1" w:val="000000"/>
          <w:sz w:val="24"/>
          <w:szCs w:val="24"/>
          <w:lang w:bidi="hi-IN"/>
        </w:rPr>
        <w:t xml:space="preserve">, </w:t>
      </w:r>
      <w:r>
        <w:rPr>
          <w:color w:themeColor="text1" w:val="000000"/>
          <w:sz w:val="24"/>
          <w:szCs w:val="24"/>
          <w:lang w:val="en-GB" w:bidi="hi-IN"/>
        </w:rPr>
        <w:t>ἀναμιμνήσκων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σφέας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τὸ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χρηστήριον</w:t>
      </w:r>
      <w:r>
        <w:rPr>
          <w:color w:themeColor="text1" w:val="000000"/>
          <w:sz w:val="24"/>
          <w:szCs w:val="24"/>
          <w:lang w:bidi="hi-IN"/>
        </w:rPr>
        <w:t xml:space="preserve">, </w:t>
      </w:r>
      <w:r>
        <w:rPr>
          <w:color w:themeColor="text1" w:val="000000"/>
          <w:sz w:val="24"/>
          <w:szCs w:val="24"/>
          <w:lang w:val="en-GB" w:bidi="hi-IN"/>
        </w:rPr>
        <w:t>τὸ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οὐδαμὰ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ἤλπισαν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σφίσι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οἱ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Πελασγοὶ</w:t>
      </w:r>
      <w:r>
        <w:rPr>
          <w:color w:themeColor="text1" w:val="000000"/>
          <w:sz w:val="24"/>
          <w:szCs w:val="24"/>
          <w:lang w:bidi="hi-IN"/>
        </w:rPr>
        <w:t xml:space="preserve"> </w:t>
      </w:r>
      <w:r>
        <w:rPr>
          <w:color w:themeColor="text1" w:val="000000"/>
          <w:sz w:val="24"/>
          <w:szCs w:val="24"/>
          <w:lang w:val="en-GB" w:bidi="hi-IN"/>
        </w:rPr>
        <w:t>ἐπιτελέεσθαι</w:t>
      </w:r>
      <w:r>
        <w:rPr>
          <w:color w:themeColor="text1" w:val="000000"/>
          <w:sz w:val="24"/>
          <w:szCs w:val="24"/>
          <w:lang w:bidi="hi-IN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… </w:t>
      </w:r>
      <w:r>
        <w:rPr>
          <w:color w:themeColor="text1" w:val="000000"/>
          <w:sz w:val="24"/>
          <w:szCs w:val="24"/>
          <w:lang w:bidi="hi-IN"/>
        </w:rPr>
        <w:t xml:space="preserve">Мильтиад, сын Кимона, во время этесийских ветров, когда они дуют беспрерывно, прибыл на корабле из </w:t>
      </w:r>
      <w:r>
        <w:rPr>
          <w:b/>
          <w:bCs/>
          <w:color w:themeColor="text1" w:val="000000"/>
          <w:sz w:val="24"/>
          <w:szCs w:val="24"/>
          <w:lang w:bidi="hi-IN"/>
        </w:rPr>
        <w:t>Элеунта</w:t>
      </w:r>
      <w:r>
        <w:rPr>
          <w:color w:themeColor="text1" w:val="000000"/>
          <w:sz w:val="24"/>
          <w:szCs w:val="24"/>
          <w:lang w:bidi="hi-IN"/>
        </w:rPr>
        <w:t xml:space="preserve"> на Херсонесе на Лемнос и приказал пеласгам покинуть остров.</w:t>
      </w:r>
    </w:p>
    <w:p>
      <w:pPr>
        <w:pStyle w:val="Normal"/>
        <w:spacing w:lineRule="auto" w:line="240"/>
        <w:ind w:firstLine="709"/>
        <w:jc w:val="right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(пер. Г. А. Стратановского)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Греческое название было заимствовано в латынь как olīva (*</w:t>
      </w:r>
      <w:r>
        <w:rPr>
          <w:color w:themeColor="text1" w:val="000000"/>
          <w:sz w:val="24"/>
          <w:szCs w:val="24"/>
          <w:lang w:val="el-GR" w:bidi="hi-IN"/>
        </w:rPr>
        <w:t>ελα</w:t>
      </w:r>
      <w:r>
        <w:rPr>
          <w:color w:themeColor="text1" w:val="000000"/>
          <w:sz w:val="24"/>
          <w:szCs w:val="24"/>
          <w:lang w:bidi="hi-IN"/>
        </w:rPr>
        <w:t>ί</w:t>
      </w:r>
      <w:r>
        <w:rPr>
          <w:color w:themeColor="text1" w:val="000000"/>
          <w:sz w:val="24"/>
          <w:szCs w:val="24"/>
          <w:lang w:val="en-GB" w:bidi="hi-IN"/>
        </w:rPr>
        <w:t>F</w:t>
      </w:r>
      <w:r>
        <w:rPr>
          <w:color w:themeColor="text1" w:val="000000"/>
          <w:sz w:val="24"/>
          <w:szCs w:val="24"/>
          <w:lang w:bidi="hi-IN"/>
        </w:rPr>
        <w:t xml:space="preserve">ā), обозначающее как сами оливы, так и оливковое дерево (то же самое для </w:t>
      </w:r>
      <w:r>
        <w:rPr>
          <w:color w:themeColor="text1" w:val="000000"/>
          <w:sz w:val="24"/>
          <w:szCs w:val="24"/>
          <w:lang w:val="en-GB" w:bidi="hi-IN"/>
        </w:rPr>
        <w:t>olea</w:t>
      </w:r>
      <w:r>
        <w:rPr>
          <w:color w:themeColor="text1" w:val="000000"/>
          <w:sz w:val="24"/>
          <w:szCs w:val="24"/>
          <w:lang w:bidi="hi-IN"/>
        </w:rPr>
        <w:t>).  Для оливкового масла: лат. oleum (olīv</w:t>
      </w:r>
      <w:r>
        <w:rPr>
          <w:color w:themeColor="text1" w:val="000000"/>
          <w:sz w:val="24"/>
          <w:szCs w:val="24"/>
          <w:lang w:val="en-GB" w:bidi="hi-IN"/>
        </w:rPr>
        <w:t>um</w:t>
      </w:r>
      <w:r>
        <w:rPr>
          <w:color w:themeColor="text1" w:val="000000"/>
          <w:sz w:val="24"/>
          <w:szCs w:val="24"/>
          <w:lang w:bidi="hi-IN"/>
        </w:rPr>
        <w:t xml:space="preserve">); (?) арм. </w:t>
      </w:r>
      <w:r>
        <w:rPr>
          <w:color w:themeColor="text1" w:val="000000"/>
          <w:sz w:val="24"/>
          <w:szCs w:val="24"/>
          <w:lang w:val="en-GB" w:bidi="hi-IN"/>
        </w:rPr>
        <w:t>եւղ</w:t>
      </w:r>
      <w:r>
        <w:rPr>
          <w:color w:themeColor="text1" w:val="000000"/>
          <w:sz w:val="24"/>
          <w:szCs w:val="24"/>
          <w:lang w:bidi="hi-IN"/>
        </w:rPr>
        <w:t xml:space="preserve"> (</w:t>
      </w:r>
      <w:r>
        <w:rPr>
          <w:color w:themeColor="text1" w:val="000000"/>
          <w:sz w:val="24"/>
          <w:szCs w:val="24"/>
          <w:lang w:val="en-GB" w:bidi="hi-IN"/>
        </w:rPr>
        <w:t>ew</w:t>
      </w:r>
      <w:r>
        <w:rPr>
          <w:color w:themeColor="text1" w:val="000000"/>
          <w:sz w:val="24"/>
          <w:szCs w:val="24"/>
          <w:lang w:bidi="hi-IN"/>
        </w:rPr>
        <w:t>ł, “</w:t>
      </w:r>
      <w:r>
        <w:rPr>
          <w:color w:themeColor="text1" w:val="000000"/>
          <w:sz w:val="24"/>
          <w:szCs w:val="24"/>
          <w:lang w:val="en-GB" w:bidi="hi-IN"/>
        </w:rPr>
        <w:t>oil</w:t>
      </w:r>
      <w:r>
        <w:rPr>
          <w:color w:themeColor="text1" w:val="000000"/>
          <w:sz w:val="24"/>
          <w:szCs w:val="24"/>
          <w:lang w:bidi="hi-IN"/>
        </w:rPr>
        <w:t xml:space="preserve">”); гр. </w:t>
      </w:r>
      <w:r>
        <w:rPr>
          <w:color w:themeColor="text1" w:val="000000"/>
          <w:sz w:val="24"/>
          <w:szCs w:val="24"/>
          <w:lang w:val="el-GR" w:bidi="hi-IN"/>
        </w:rPr>
        <w:t>ἔλαιον</w:t>
      </w:r>
      <w:r>
        <w:rPr>
          <w:color w:themeColor="text1" w:val="000000"/>
          <w:sz w:val="24"/>
          <w:szCs w:val="24"/>
          <w:lang w:bidi="hi-IN"/>
        </w:rPr>
        <w:t xml:space="preserve">. Европейские названия представляют собой заимствования из латыни: ирл. </w:t>
      </w:r>
      <w:r>
        <w:rPr>
          <w:color w:themeColor="text1" w:val="000000"/>
          <w:sz w:val="24"/>
          <w:szCs w:val="24"/>
          <w:lang w:val="en-GB" w:bidi="hi-IN"/>
        </w:rPr>
        <w:t>ola</w:t>
      </w:r>
      <w:r>
        <w:rPr>
          <w:color w:themeColor="text1" w:val="000000"/>
          <w:sz w:val="24"/>
          <w:szCs w:val="24"/>
          <w:lang w:bidi="hi-IN"/>
        </w:rPr>
        <w:t xml:space="preserve">; нем. Öl; порт. óleo; гот. </w:t>
      </w:r>
      <w:r>
        <w:rPr>
          <w:color w:themeColor="text1" w:val="000000"/>
          <w:sz w:val="24"/>
          <w:szCs w:val="24"/>
          <w:lang w:val="en-GB" w:bidi="hi-IN"/>
        </w:rPr>
        <w:t>alew</w:t>
      </w:r>
      <w:r>
        <w:rPr>
          <w:color w:themeColor="text1" w:val="000000"/>
          <w:sz w:val="24"/>
          <w:szCs w:val="24"/>
          <w:lang w:bidi="hi-IN"/>
        </w:rPr>
        <w:t xml:space="preserve"> (&lt;*</w:t>
      </w:r>
      <w:r>
        <w:rPr>
          <w:color w:themeColor="text1" w:val="000000"/>
          <w:sz w:val="24"/>
          <w:szCs w:val="24"/>
          <w:lang w:val="en-GB" w:bidi="hi-IN"/>
        </w:rPr>
        <w:t>olevom</w:t>
      </w:r>
      <w:r>
        <w:rPr>
          <w:color w:themeColor="text1" w:val="000000"/>
          <w:sz w:val="24"/>
          <w:szCs w:val="24"/>
          <w:lang w:bidi="hi-IN"/>
        </w:rPr>
        <w:t xml:space="preserve">); лит. aliẽjus, alyvà. 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Для ст.-слав. ол</w:t>
      </w:r>
      <w:r>
        <w:rPr>
          <w:color w:themeColor="text1" w:val="000000"/>
          <w:sz w:val="24"/>
          <w:szCs w:val="24"/>
          <w:shd w:fill="FFFFFF" w:val="clear"/>
        </w:rPr>
        <w:t xml:space="preserve">ѣи и </w:t>
      </w:r>
      <w:r>
        <w:rPr>
          <w:color w:themeColor="text1" w:val="000000"/>
          <w:sz w:val="24"/>
          <w:szCs w:val="24"/>
          <w:lang w:bidi="hi-IN"/>
        </w:rPr>
        <w:t xml:space="preserve">ѥлѣи можно предполагать заимствования из латыни и геческого соответсвенно. Причем под олеем (польс. </w:t>
      </w:r>
      <w:r>
        <w:rPr>
          <w:color w:themeColor="text1" w:val="000000"/>
          <w:sz w:val="24"/>
          <w:szCs w:val="24"/>
          <w:lang w:val="en-GB" w:bidi="hi-IN"/>
        </w:rPr>
        <w:t>olej</w:t>
      </w:r>
      <w:r>
        <w:rPr>
          <w:color w:themeColor="text1" w:val="000000"/>
          <w:sz w:val="24"/>
          <w:szCs w:val="24"/>
          <w:lang w:bidi="hi-IN"/>
        </w:rPr>
        <w:t xml:space="preserve">; укр. олίй) понималось «постное, конопляное; вообще растительное» масло [Даль: 1248], в то время как рус. елей обозначает масло оливковое и используется преимущественно в религиозном контексте.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Таким образом, можно подозревать, что очагом распространения оливы было юго-восточное Средиземноморье, на что указывают многочисленные топонимы в этом ареале. На более северных территориях с неподходящим для оливы климатом производные от olīva могли пребретать значение любого растительного масла. 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Культивирование оливы и технологию изготовления из неё масла на Балканском полуострове можно датировать как минимум 2 тыс. до н.э., причем, как предлагает Л.А. Гиндин: «Греки восприняли много названий растений, культурных и диких, уже при непосредственном общении с пеласгами и фракийцами в своем движении на юг Балканского п-ова … установлено, что ряд названий весьма важных для греков растений и растительных продуктов имеет пеласгское или франко-пеласгское происхождение, например: </w:t>
      </w:r>
      <w:r>
        <w:rPr>
          <w:color w:themeColor="text1" w:val="000000"/>
          <w:sz w:val="24"/>
          <w:szCs w:val="24"/>
          <w:lang w:val="el-GR" w:bidi="hi-IN"/>
        </w:rPr>
        <w:t>ἔλαιον</w:t>
      </w:r>
      <w:r>
        <w:rPr>
          <w:color w:themeColor="text1" w:val="000000"/>
          <w:sz w:val="24"/>
          <w:szCs w:val="24"/>
          <w:lang w:bidi="hi-IN"/>
        </w:rPr>
        <w:t xml:space="preserve">  ‘оливковое масло’, </w:t>
      </w:r>
      <w:r>
        <w:rPr>
          <w:color w:themeColor="text1" w:val="000000"/>
          <w:sz w:val="24"/>
          <w:szCs w:val="24"/>
          <w:lang w:val="en-GB" w:bidi="hi-IN"/>
        </w:rPr>
        <w:t>ἐλαία</w:t>
      </w:r>
      <w:r>
        <w:rPr>
          <w:color w:themeColor="text1" w:val="000000"/>
          <w:sz w:val="24"/>
          <w:szCs w:val="24"/>
          <w:lang w:bidi="hi-IN"/>
        </w:rPr>
        <w:t xml:space="preserve"> ‘масличное дерево, олива’, отсюда через лат. olīv</w:t>
      </w:r>
      <w:r>
        <w:rPr>
          <w:color w:themeColor="text1" w:val="000000"/>
          <w:sz w:val="24"/>
          <w:szCs w:val="24"/>
          <w:lang w:val="en-GB" w:bidi="hi-IN"/>
        </w:rPr>
        <w:t>um</w:t>
      </w:r>
      <w:r>
        <w:rPr>
          <w:color w:themeColor="text1" w:val="000000"/>
          <w:sz w:val="24"/>
          <w:szCs w:val="24"/>
          <w:lang w:bidi="hi-IN"/>
        </w:rPr>
        <w:t>, olīva, те же значения, в другие индоевропейские языки» [Гиндин: 64-65].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jc w:val="center"/>
        <w:rPr>
          <w:color w:themeColor="text1" w:val="000000"/>
          <w:sz w:val="24"/>
          <w:szCs w:val="24"/>
          <w:lang w:val="de-DE" w:bidi="hi-IN"/>
        </w:rPr>
      </w:pPr>
      <w:r>
        <w:rPr>
          <w:color w:themeColor="text1" w:val="000000"/>
          <w:sz w:val="24"/>
          <w:szCs w:val="24"/>
          <w:lang w:bidi="hi-IN"/>
        </w:rPr>
        <w:t>Литература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val="de-DE" w:bidi="hi-IN"/>
        </w:rPr>
      </w:pPr>
      <w:r>
        <w:rPr>
          <w:color w:themeColor="text1" w:val="000000"/>
          <w:sz w:val="24"/>
          <w:szCs w:val="24"/>
          <w:lang w:val="de-DE"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val="de-DE" w:bidi="hi-IN"/>
        </w:rPr>
        <w:t xml:space="preserve">Bürchner L. Elaiussa //  Paulys A.F., Wissowa G. Paulys Real-Encyclopädie der classischen Altertumswissenschaft: neue Bearbeitung. </w:t>
      </w:r>
      <w:r>
        <w:rPr>
          <w:color w:themeColor="text1" w:val="000000"/>
          <w:sz w:val="24"/>
          <w:szCs w:val="24"/>
          <w:lang w:val="en-GB" w:bidi="hi-IN"/>
        </w:rPr>
        <w:t>Band V. Stuttart, 1905. s. 2228.</w:t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val="en-GB" w:bidi="hi-IN"/>
        </w:rPr>
      </w:pPr>
      <w:r>
        <w:rPr>
          <w:color w:themeColor="text1" w:val="000000"/>
          <w:sz w:val="24"/>
          <w:szCs w:val="24"/>
          <w:lang w:val="en-GB"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val="en-GB" w:bidi="hi-IN"/>
        </w:rPr>
        <w:t>Shelmerdine C. W. The perfume industry of Mycenaean Pylos. G</w:t>
      </w:r>
      <w:r>
        <w:rPr>
          <w:color w:themeColor="text1" w:val="000000"/>
          <w:sz w:val="24"/>
          <w:szCs w:val="24"/>
          <w:lang w:bidi="hi-IN"/>
        </w:rPr>
        <w:t>ö</w:t>
      </w:r>
      <w:r>
        <w:rPr>
          <w:color w:themeColor="text1" w:val="000000"/>
          <w:sz w:val="24"/>
          <w:szCs w:val="24"/>
          <w:lang w:val="en-GB" w:bidi="hi-IN"/>
        </w:rPr>
        <w:t>teborg</w:t>
      </w:r>
      <w:r>
        <w:rPr>
          <w:color w:themeColor="text1" w:val="000000"/>
          <w:sz w:val="24"/>
          <w:szCs w:val="24"/>
          <w:lang w:bidi="hi-IN"/>
        </w:rPr>
        <w:t>, 1985.</w:t>
      </w:r>
    </w:p>
    <w:p>
      <w:pPr>
        <w:pStyle w:val="Normal"/>
        <w:spacing w:lineRule="auto" w:line="240" w:before="0" w:after="0"/>
        <w:ind w:firstLine="709"/>
        <w:jc w:val="both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Гиндин Л. А. Из истории названий некоторых культурных растений // Этимология. М., 1962. с. 52–71.</w:t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>Даль В.И. Толковый словарь живого великорусского языка. Т 2. М.–СПб., 1881.</w:t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709"/>
        <w:rPr>
          <w:color w:themeColor="text1" w:val="000000"/>
          <w:sz w:val="24"/>
          <w:szCs w:val="24"/>
          <w:lang w:bidi="hi-IN"/>
        </w:rPr>
      </w:pPr>
      <w:r>
        <w:rPr>
          <w:color w:themeColor="text1" w:val="000000"/>
          <w:sz w:val="24"/>
          <w:szCs w:val="24"/>
          <w:lang w:bidi="hi-IN"/>
        </w:rPr>
        <w:t xml:space="preserve">Казанскене В.П., Казанский Н.Н. Предметно-понятийный словарь греческого языка (крито-микенский период). Л., 1986. </w:t>
      </w:r>
    </w:p>
    <w:sectPr>
      <w:type w:val="nextPage"/>
      <w:pgSz w:w="11906" w:h="16838"/>
      <w:pgMar w:left="1418" w:right="1418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ko-KR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맑은 고딕" w:cs="Times New Roman" w:eastAsiaTheme="minorEastAsia"/>
        <w:color w:val="C00000"/>
        <w:sz w:val="22"/>
        <w:szCs w:val="22"/>
        <w:lang w:val="ru-RU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769f"/>
    <w:pPr>
      <w:widowControl/>
      <w:bidi w:val="0"/>
      <w:spacing w:lineRule="auto" w:line="276" w:before="0" w:after="200"/>
      <w:jc w:val="left"/>
    </w:pPr>
    <w:rPr>
      <w:rFonts w:ascii="Times New Roman" w:hAnsi="Times New Roman" w:eastAsia="맑은 고딕" w:cs="Times New Roman" w:eastAsiaTheme="minorEastAsia"/>
      <w:color w:val="C00000"/>
      <w:kern w:val="0"/>
      <w:sz w:val="22"/>
      <w:szCs w:val="22"/>
      <w:lang w:val="ru-RU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035f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03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825</Words>
  <Characters>5038</Characters>
  <CharactersWithSpaces>5809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2025-03-02T14:49:00Z</dcterms:created>
  <dc:creator>User</dc:creator>
  <dc:description/>
  <dc:language>en-US</dc:language>
  <cp:lastModifiedBy>User</cp:lastModifiedBy>
  <dcterms:modified xsi:type="dcterms:W3CDTF">2025-03-02T17:23:00Z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