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 w:line="240"/>
        <w:ind w:left="0"/>
        <w:jc w:val="center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 вопросу о традициях стихотворного размера “Гренады” М. Светлова</w:t>
      </w:r>
    </w:p>
    <w:p w14:paraId="00000002">
      <w:pPr>
        <w:spacing w:after="0" w:line="240"/>
        <w:ind w:left="0"/>
        <w:jc w:val="center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Никулин Константин Александрович</w:t>
      </w:r>
    </w:p>
    <w:p w14:paraId="00000003">
      <w:pPr>
        <w:spacing w:after="0" w:line="240"/>
        <w:ind w:left="0"/>
        <w:jc w:val="center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Студент Московского Государственного Университета им. М. В. Ломоносова, Москва, Россия </w:t>
      </w:r>
    </w:p>
    <w:p w14:paraId="00000004">
      <w:pPr>
        <w:spacing w:after="0" w:line="240"/>
        <w:ind w:left="0" w:right="0"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Проблема традиций стихотворного размера “Гренады” была поставлена давно. Современники М. А. Светлова, </w:t>
      </w:r>
      <w:r>
        <w:rPr>
          <w:rFonts w:ascii="Times New Roman" w:cs="Times New Roman" w:hAnsi="Times New Roman"/>
          <w:sz w:val="24"/>
          <w:szCs w:val="24"/>
          <w:lang w:val="ru-RU"/>
        </w:rPr>
        <w:t>знавшие его увлечение немецкой романтической поэзией,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сразу заметили сходство стихотворных размеров “Гренады” и баллады В. А. Жуковского “Лесного царь”. Иную точку зрения на четырёхстопный амфибрахий высказал М. Вахтель, который считал, что “Гренада” наследует семантический ореол не у “Лесного царя”, а “Чёрной шали” А. С. Пушкина. М. Гаспаров также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полагал, что “Гренада” М. Светлова написана четырёхстопным амфибрахием, унаследовавшим романтическую семантику от баллад Жуковского и Пушкина [Гаспаров: 279]. Примечательна также гипотеза о том, что “Гренада” написана именно двухстопным амфибрахием, потому что она печаталась во всех изданиях только таким образом. Предполагается, что на неё оказали влияние “Цыганские песни” А. К. Толстого, которые, как и стихотворение Светлова, написаны двухстопным амфибрахием и разбиты на восьмистишия. Иное предположение связана с аллюзией на фольклорную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поэзию на примере солдатской песни. Существует и ряд других точек зрения на традиции стихотворного размера “Гренады”.</w:t>
      </w:r>
    </w:p>
    <w:p w14:paraId="00000005">
      <w:pPr>
        <w:spacing w:after="0" w:line="240"/>
        <w:ind w:left="0" w:firstLine="85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Актуальность этого доклада заключается в попытке обосновать новый подход к трактовке стихотворного размера и его семантического ореола, тоже касающейся лирики А. С. Пушкина, но уже в связи не с “Чёрной шалью”, а стихотворением “Я здесь, Инезилья”. Главная проблема доклада выражается следующим образом: можно ли предполагать, что стихотворный размер произведения А. С. Пушкина “Я здесь, Инезилья” оказал влияние на метрическую организацию “Гренады” М. А. Светлова?</w:t>
      </w:r>
    </w:p>
    <w:p w14:paraId="00000006">
      <w:pPr>
        <w:spacing w:after="0" w:line="240"/>
        <w:ind w:left="0" w:firstLine="85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Такому предположению способствует общий стихотворный размер, а именно, двухстопный амфибрахий: “Я здесь, Инезилья // Я здесь под окном” [Пушкин: 191]</w:t>
      </w:r>
      <w:r>
        <w:rPr>
          <w:rFonts w:ascii="Times New Roman" w:cs="Times New Roman" w:hAnsi="Times New Roman"/>
          <w:sz w:val="24"/>
          <w:szCs w:val="24"/>
          <w:lang w:val="ru-RU"/>
        </w:rPr>
        <w:t>, “Мы ехали шагом, // мы мчались в боях” [Светлов: 106]</w:t>
      </w:r>
      <w:r>
        <w:rPr>
          <w:rFonts w:ascii="Times New Roman" w:cs="Times New Roman" w:hAnsi="Times New Roman"/>
          <w:sz w:val="24"/>
          <w:szCs w:val="24"/>
          <w:lang w:val="ru-RU"/>
        </w:rPr>
        <w:t>. Как у Пушкина, так и у Светлова, строки рифмуются перекрёстно, однако в стихотворении “Я здесь, Инезилья” рифмуются все строки, а в “Гренаде” - только чётные. Также в стихотворении Светлова периодически наблюдаются элементы дольника: “Пробитое тело // Наземь сползло”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[Светлов: 108]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85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Отдалённое сходство можно проследить и на жанровом уровне. Если стихотворение Пушкина можно смело назвать серенадой или романсом, то “Гренаду” можно считать романсом с большой долей условности. Единственное, что связывает её с этим жанром, так это авторская характеристика своего произведения: </w:t>
      </w:r>
      <w:r>
        <w:rPr>
          <w:rFonts w:ascii="Times New Roman" w:cs="Times New Roman" w:hAnsi="Times New Roman"/>
          <w:sz w:val="24"/>
          <w:szCs w:val="24"/>
          <w:lang w:val="ru-RU"/>
        </w:rPr>
        <w:t>“</w:t>
      </w:r>
      <w:r>
        <w:rPr>
          <w:rFonts w:ascii="Times New Roman" w:cs="Times New Roman" w:hAnsi="Times New Roman"/>
          <w:color w:val="333333"/>
          <w:sz w:val="24"/>
          <w:szCs w:val="24"/>
          <w:highlight w:val="none"/>
          <w:rtl w:val="off"/>
          <w:lang w:val="en-US"/>
        </w:rPr>
        <w:t>И у меня появилась шальная мысль: дай-ка я напишу какую-нибудь серенаду из жизни испанских грандов” [</w:t>
      </w:r>
      <w:r>
        <w:rPr>
          <w:rFonts w:ascii="Times New Roman" w:cs="Times New Roman" w:hAnsi="Times New Roman"/>
          <w:color w:val="333333"/>
          <w:sz w:val="24"/>
          <w:szCs w:val="24"/>
          <w:highlight w:val="none"/>
          <w:rtl w:val="off"/>
          <w:lang w:val="ru-RU"/>
        </w:rPr>
        <w:t>Светлов: 450].</w:t>
      </w:r>
    </w:p>
    <w:p w14:paraId="00000008">
      <w:pPr>
        <w:spacing w:after="0" w:line="240"/>
        <w:ind w:left="0" w:firstLine="85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Произведения эти можно отнести к художественной системе романтизма. Стихотворение “Я здесь, Инезилья”, хотя и написано в 1830 г., то есть уже после романтического периода в творчестве Пушкина, можно отнести к традиции этого направления, поскольку оно является вольным переводом “Серенады” английского поэта Барри Корнуолла, который в полной мере следовал веяниям моды и использовал романтические темы и мотивы в своих стихотворениях. Устаревшее ко времени Светлова название испанского региона “Гренада” придаёт балладе экзотическую окраску, что является одним из признаков романтизма. С романтическими традициями “Гренаду” с</w:t>
      </w:r>
      <w:r>
        <w:rPr>
          <w:rFonts w:ascii="Times New Roman" w:cs="Times New Roman" w:hAnsi="Times New Roman"/>
          <w:sz w:val="24"/>
          <w:szCs w:val="24"/>
          <w:lang w:val="ru-RU"/>
        </w:rPr>
        <w:t>вязывает также исключительный герой, находящийся в исключительных обстоятельствах (единственный украинский хлопец, желающий освободить крестьян в Испании во время Гражданской войны в России), его мечтательность и трагическая несовместимость его мечты с действительностью.</w:t>
      </w:r>
    </w:p>
    <w:p w14:paraId="00000009">
      <w:pPr>
        <w:spacing w:after="0" w:line="240"/>
        <w:ind w:left="0" w:firstLine="85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Эти стихотворения имеют также ряд общих мотивов. Среди них: мотив песни (серенада, гитара у Пушкина и “Яблочко”, “Гренада”, скрипка у Светлова); мотив Испании (”Объята Севилья // И мраком, и сном” у Пушкина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[Пушкин: 191] и “Гренадская волость // В Испании есть” у Светлова </w:t>
      </w:r>
      <w:r>
        <w:rPr>
          <w:rFonts w:ascii="Times New Roman" w:cs="Times New Roman" w:hAnsi="Times New Roman"/>
          <w:color w:val="333333"/>
          <w:sz w:val="24"/>
          <w:szCs w:val="24"/>
          <w:highlight w:val="none"/>
          <w:rtl w:val="off"/>
          <w:lang w:val="en-US"/>
        </w:rPr>
        <w:t>[</w:t>
      </w:r>
      <w:r>
        <w:rPr>
          <w:rFonts w:ascii="Times New Roman" w:cs="Times New Roman" w:hAnsi="Times New Roman"/>
          <w:color w:val="333333"/>
          <w:sz w:val="24"/>
          <w:szCs w:val="24"/>
          <w:highlight w:val="none"/>
          <w:rtl w:val="off"/>
          <w:lang w:val="ru-RU"/>
        </w:rPr>
        <w:t>Светлов: 107]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), романтический мотив ночи (“Объята Севилья // И мраком, и сном” [Пушкин: 191]; “Я видел: над трупом // Склонилась луна” </w:t>
      </w:r>
      <w:r>
        <w:rPr>
          <w:rFonts w:ascii="Times New Roman" w:cs="Times New Roman" w:hAnsi="Times New Roman"/>
          <w:color w:val="333333"/>
          <w:sz w:val="24"/>
          <w:szCs w:val="24"/>
          <w:highlight w:val="none"/>
          <w:rtl w:val="off"/>
          <w:lang w:val="en-US"/>
        </w:rPr>
        <w:t>[</w:t>
      </w:r>
      <w:r>
        <w:rPr>
          <w:rFonts w:ascii="Times New Roman" w:cs="Times New Roman" w:hAnsi="Times New Roman"/>
          <w:color w:val="333333"/>
          <w:sz w:val="24"/>
          <w:szCs w:val="24"/>
          <w:highlight w:val="none"/>
          <w:rtl w:val="off"/>
          <w:lang w:val="ru-RU"/>
        </w:rPr>
        <w:t>Светлов: 108]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) и мотив безответного зова (”Я здесь, Инезилья, // Я здесь под окном” в стихотворении Пушкина [Пушкин: 191] и “Гренада, Гренада, // Гренада моя” в балладе Светлова </w:t>
      </w:r>
      <w:r>
        <w:rPr>
          <w:rFonts w:ascii="Times New Roman" w:cs="Times New Roman" w:hAnsi="Times New Roman"/>
          <w:color w:val="333333"/>
          <w:sz w:val="24"/>
          <w:szCs w:val="24"/>
          <w:highlight w:val="none"/>
          <w:rtl w:val="off"/>
          <w:lang w:val="en-US"/>
        </w:rPr>
        <w:t>[</w:t>
      </w:r>
      <w:r>
        <w:rPr>
          <w:rFonts w:ascii="Times New Roman" w:cs="Times New Roman" w:hAnsi="Times New Roman"/>
          <w:color w:val="333333"/>
          <w:sz w:val="24"/>
          <w:szCs w:val="24"/>
          <w:highlight w:val="none"/>
          <w:rtl w:val="off"/>
          <w:lang w:val="ru-RU"/>
        </w:rPr>
        <w:t>Светлов: 107]</w:t>
      </w:r>
      <w:r>
        <w:rPr>
          <w:rFonts w:ascii="Times New Roman" w:cs="Times New Roman" w:hAnsi="Times New Roman"/>
          <w:sz w:val="24"/>
          <w:szCs w:val="24"/>
          <w:lang w:val="ru-RU"/>
        </w:rPr>
        <w:t>).</w:t>
      </w:r>
    </w:p>
    <w:p w14:paraId="0000000A">
      <w:pPr>
        <w:spacing w:after="0" w:line="240"/>
        <w:ind w:left="0" w:firstLine="852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Из перечисленных положений мы можем сделать вывод, что двухстопный амфибрахий серенады Пушкина “Я здесь, Инезилья” по ряду причин затруднительно считать прямым предком стихотворного размера “Гренады”, но в то же время несколько совпадений в этих поэтических текстах на разных уровнях художественного произведения позволяет нам проследить определённую связь между стихотворением “Я здесь, Инезилья” и “Гренадой”. </w:t>
      </w:r>
      <w:r>
        <w:rPr>
          <w:rFonts w:ascii="Times New Roman" w:cs="Times New Roman" w:hAnsi="Times New Roman"/>
          <w:sz w:val="24"/>
          <w:szCs w:val="24"/>
          <w:lang w:val="ru-RU"/>
        </w:rPr>
        <w:t>Таким образом, мы имеем право утверждать, что благодаря сравнению лирического произведения Пушкина с балладой Светлова представление о стихотворном размере “Гренады” расширяется.</w:t>
      </w:r>
    </w:p>
    <w:p w14:paraId="0000000B">
      <w:pPr>
        <w:spacing w:after="0" w:line="240"/>
        <w:ind w:left="0" w:firstLine="852"/>
        <w:jc w:val="both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0C">
      <w:pPr>
        <w:spacing w:after="0" w:line="240"/>
        <w:ind w:left="0" w:firstLine="852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Литература</w:t>
      </w:r>
    </w:p>
    <w:p w14:paraId="0000000D">
      <w:pPr>
        <w:spacing w:after="0" w:line="240"/>
        <w:ind w:left="0" w:right="0" w:firstLine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1. Гаспаров М.Л., Метр и смысл. М., 2000.</w:t>
      </w:r>
    </w:p>
    <w:p w14:paraId="0000000E">
      <w:pPr>
        <w:spacing w:after="0" w:line="240"/>
        <w:ind w:left="0" w:right="0" w:firstLine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2. Светлов М.А., Стихотворение и поэмы. Л., 1966.</w:t>
      </w:r>
    </w:p>
    <w:p w14:paraId="0000000F">
      <w:pPr>
        <w:spacing w:after="0" w:line="240"/>
        <w:ind w:left="0" w:right="0" w:firstLine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3. Пушкин А.С., Полн. собр. соч.: В 10 т. М., 1963. Т.3.</w:t>
      </w:r>
    </w:p>
    <w:p w14:paraId="00000010">
      <w:pPr>
        <w:spacing w:after="0" w:line="240"/>
        <w:ind w:left="0" w:right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sectPr>
      <w:headerReference w:type="default" r:id="rId5"/>
      <w:footerReference w:type="default" r:id="rId6"/>
      <w:footnotePr/>
      <w:footnotePr/>
      <w:type w:val="nextPage"/>
      <w:pgSz w:w="11906" w:h="16838" w:orient="portrait"/>
      <w:pgMar w:top="1134" w:right="1417" w:bottom="1134" w:left="1417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12">
    <w:pPr>
      <w:spacing w:after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 w14:paraId="00000011">
    <w:pPr>
      <w:spacing w:after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571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291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012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732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452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172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892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612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332" w:hanging="360"/>
      </w:pPr>
    </w:lvl>
  </w:abstractNum>
  <w:abstractNum w:abstractNumId="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571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291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012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732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452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172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892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612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332" w:hanging="360"/>
      </w:pPr>
    </w:lvl>
  </w:abstractNum>
  <w:abstractNum w:abstractNumId="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Никулин</dc:creator>
  <cp:lastModifiedBy>Константин Никулин</cp:lastModifiedBy>
</cp:coreProperties>
</file>