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F70CD" w14:textId="77777777" w:rsidR="00B141A5" w:rsidRDefault="00666729">
      <w:pPr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hd w:val="clear" w:color="auto" w:fill="FFFFFF"/>
          <w:lang w:val="ru-RU"/>
        </w:rPr>
        <w:t>Юрий Казаков как сценарист: рассказ «Манька» и одноименный авторский сценарий</w:t>
      </w:r>
    </w:p>
    <w:p w14:paraId="7DD74801" w14:textId="77777777" w:rsidR="00B141A5" w:rsidRDefault="00666729">
      <w:pPr>
        <w:jc w:val="center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Юнь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Лю</w:t>
      </w:r>
      <w:proofErr w:type="spellEnd"/>
    </w:p>
    <w:p w14:paraId="46F23EE8" w14:textId="77777777" w:rsidR="00B141A5" w:rsidRDefault="00666729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Соискатель, Московский государственный университет им. М.В. Ломоносова, Москва, Россия</w:t>
      </w:r>
    </w:p>
    <w:p w14:paraId="56641D87" w14:textId="77777777" w:rsidR="00B141A5" w:rsidRDefault="00B141A5">
      <w:pPr>
        <w:jc w:val="center"/>
        <w:rPr>
          <w:rFonts w:ascii="Times New Roman" w:hAnsi="Times New Roman"/>
          <w:sz w:val="24"/>
          <w:lang w:val="ru-RU"/>
        </w:rPr>
      </w:pPr>
    </w:p>
    <w:p w14:paraId="59CD9650" w14:textId="77777777" w:rsidR="00B141A5" w:rsidRDefault="00666729">
      <w:pPr>
        <w:ind w:firstLineChars="295" w:firstLine="708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О сценариях замечательного прозаика Ю.П. Казакова почти не говорят, хотя сам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Казаков сказал однажды, что сценарий для него — лучшая форма выражения (после рассказа, конечно).</w:t>
      </w:r>
    </w:p>
    <w:p w14:paraId="3F0C65D6" w14:textId="77777777" w:rsidR="00B141A5" w:rsidRDefault="00666729">
      <w:pPr>
        <w:ind w:firstLineChars="295" w:firstLine="708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Юрий Казаков не раз участвовал в создании сценариев для фильмов: 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«Король манежа»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(1969) по 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«Тедди»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«Голубое и зеленое»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(1970), 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«Великий самоед» (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1982). Но са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мым художественно удачным Казакову, судя по его письмам к В. 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Конецкому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, был единственный сценарий, который почти не удалось реализовать в фильме, — по рассказу «Манька», одному из шедевров раннего Казакова.</w:t>
      </w:r>
    </w:p>
    <w:p w14:paraId="59AB965C" w14:textId="77777777" w:rsidR="00B141A5" w:rsidRDefault="00666729">
      <w:pPr>
        <w:ind w:firstLineChars="295" w:firstLine="708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В 1958 г. Казакова попросил адаптировать рассказ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для экрана студент ВГИКа Ю.А.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Файт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, который хотел снять фильм «Манька» как диплом. Работа тянулась долго, «Мосфильм» требовал изменений, в январе 1960 г. Казаков закончил вторую версию сценария (писал Паустовскому: «…</w:t>
      </w:r>
      <w:r>
        <w:rPr>
          <w:rFonts w:ascii="Times New Roman Regular" w:hAnsi="Times New Roman Regular" w:cs="Times New Roman Regular"/>
          <w:color w:val="000000" w:themeColor="text1"/>
          <w:sz w:val="24"/>
          <w:shd w:val="clear" w:color="auto" w:fill="FFFFFF"/>
          <w:lang w:val="ru-RU"/>
        </w:rPr>
        <w:t>на днях сдам на “Мосфильм”, а потом нач</w:t>
      </w:r>
      <w:r>
        <w:rPr>
          <w:rFonts w:ascii="Times New Roman Regular" w:hAnsi="Times New Roman Regular" w:cs="Times New Roman Regular"/>
          <w:color w:val="000000" w:themeColor="text1"/>
          <w:sz w:val="24"/>
          <w:shd w:val="clear" w:color="auto" w:fill="FFFFFF"/>
          <w:lang w:val="ru-RU"/>
        </w:rPr>
        <w:t xml:space="preserve">нутся настоящие муки, я думаю — переделки всякие, придирки»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[Казаков 2011: 341].</w:t>
      </w:r>
    </w:p>
    <w:p w14:paraId="26B43C89" w14:textId="77777777" w:rsidR="00B141A5" w:rsidRPr="0082261D" w:rsidRDefault="00666729">
      <w:pPr>
        <w:ind w:firstLineChars="295" w:firstLine="708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В апреле 1960 г. Казаков получил из «Мосфильма» письмо с отказом продолжать дальнейшую работу над сценарием. Это письмо никогда не упоминалось публично, </w:t>
      </w: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процитируем его по маш</w:t>
      </w: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инописи, хранящейся в фонде Казакова в РГАЛИ:</w:t>
      </w:r>
    </w:p>
    <w:p w14:paraId="6B8329EF" w14:textId="77777777" w:rsidR="00B141A5" w:rsidRPr="0082261D" w:rsidRDefault="00666729">
      <w:pPr>
        <w:ind w:firstLineChars="295" w:firstLine="708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</w:pP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«</w:t>
      </w: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К</w:t>
      </w: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большому сожалению критические замечания и творческие пожелания, высказанные на обсуждении первого варианта в редакто</w:t>
      </w:r>
      <w:r w:rsid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рском отделе и в беседах с </w:t>
      </w:r>
      <w:proofErr w:type="spellStart"/>
      <w:r w:rsid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т.т</w:t>
      </w:r>
      <w:proofErr w:type="spellEnd"/>
      <w:r w:rsid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. М. </w:t>
      </w:r>
      <w:proofErr w:type="spellStart"/>
      <w:r w:rsid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Роммом</w:t>
      </w:r>
      <w:proofErr w:type="spellEnd"/>
      <w:r w:rsid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, С. Антоновым и </w:t>
      </w:r>
      <w:proofErr w:type="spellStart"/>
      <w:r w:rsid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И</w:t>
      </w:r>
      <w:proofErr w:type="spellEnd"/>
      <w:r w:rsid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. </w:t>
      </w:r>
      <w:proofErr w:type="spellStart"/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Маневичем</w:t>
      </w:r>
      <w:proofErr w:type="spellEnd"/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, в главном остались</w:t>
      </w: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невыполненными Вами и во втором варианте.</w:t>
      </w:r>
    </w:p>
    <w:p w14:paraId="21ECB1AF" w14:textId="77777777" w:rsidR="00B141A5" w:rsidRPr="0082261D" w:rsidRDefault="00666729" w:rsidP="00D3268A">
      <w:pPr>
        <w:ind w:firstLineChars="295" w:firstLine="708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</w:pP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Сейчас, как и прежде, история взаимоотношений Маньки и </w:t>
      </w:r>
      <w:proofErr w:type="spellStart"/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Перфилия</w:t>
      </w:r>
      <w:proofErr w:type="spellEnd"/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решается как процесс чисто биологический</w:t>
      </w:r>
      <w:r w:rsid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…</w:t>
      </w: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»</w:t>
      </w:r>
      <w:r w:rsid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.</w:t>
      </w:r>
    </w:p>
    <w:p w14:paraId="106943CB" w14:textId="77777777" w:rsidR="00B141A5" w:rsidRDefault="00666729">
      <w:pPr>
        <w:ind w:firstLineChars="295" w:firstLine="708"/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</w:pP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Т</w:t>
      </w: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екст же самого сценария до недавнего времени считался, видимо, утраченным</w:t>
      </w:r>
      <w:r w:rsidRPr="0082261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(по крайней мере, о его существовании не говорили). В 2022 г. Д.Г.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Шеваров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получил текст этого сценария от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Файта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и опубликовал небольшой фрагмент, сопроводив его высокой оценкой сцен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ария как самостоятельного произведения, утверждая даже: «…новый рассказ!.. 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тот очень редкий случай, когда киносценарий в художественном отношении превосходит свой первоисточник»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[</w:t>
      </w:r>
      <w:proofErr w:type="spellStart"/>
      <w:r>
        <w:rPr>
          <w:rFonts w:ascii="Times New Roman" w:hAnsi="Times New Roman"/>
          <w:sz w:val="24"/>
          <w:lang w:val="ru-RU"/>
        </w:rPr>
        <w:t>Шеваров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2022]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.</w:t>
      </w:r>
    </w:p>
    <w:p w14:paraId="315A8595" w14:textId="77777777" w:rsidR="00D3268A" w:rsidRDefault="00666729">
      <w:pPr>
        <w:ind w:firstLineChars="295" w:firstLine="708"/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В статье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Шеварова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есть глухое упоминание о том, что машинопись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сценария находится в РГАЛИ. Мы нашли ее в фонде «Мосфильма»</w:t>
      </w:r>
      <w:r w:rsidR="00D3268A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([Казаков 1959]).</w:t>
      </w:r>
      <w:bookmarkStart w:id="0" w:name="_GoBack"/>
      <w:bookmarkEnd w:id="0"/>
    </w:p>
    <w:p w14:paraId="78C37FDD" w14:textId="77777777" w:rsidR="00B141A5" w:rsidRDefault="00666729">
      <w:pPr>
        <w:ind w:firstLineChars="295" w:firstLine="708"/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Попытаемся показать, как именно Казаков превращал свой рассказ в сценарий, визуализировал его.</w:t>
      </w:r>
    </w:p>
    <w:p w14:paraId="7F0D4036" w14:textId="77777777" w:rsidR="00B141A5" w:rsidRDefault="00666729">
      <w:pPr>
        <w:ind w:firstLineChars="295" w:firstLine="708"/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Одно из важных отличий – то, что повеств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ование и описание могут заменяться изображением реакции персонажей, взаимодействия персонажей (причем для этого даже могут быть введены новые персонажи). Например, в рассказе дикая внешность и необычный характер героини описаны так: «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Дремуч</w:t>
      </w:r>
      <w:r w:rsidR="00D3268A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есть, затаенность чувствуются в 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ее молчании и неопределенной улыбке, в опущенных, зеленоватых глазах… 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Манька</w:t>
      </w:r>
      <w:r w:rsidR="00D3268A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…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вдруг поднимала ре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сницы и разглядывала провожавших такими лениво-дерзкими странными глазами, что мужики</w:t>
      </w:r>
      <w:r w:rsidR="00D3268A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только смущенно откашливались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[Казаков 2008: 80]</w:t>
      </w:r>
      <w:r w:rsidR="00D3268A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. В сценарии Казаков добавил персонажей: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штурвального и капитана, 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lastRenderedPageBreak/>
        <w:t>к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оторые обсуждают Маньку:</w:t>
      </w:r>
    </w:p>
    <w:p w14:paraId="3A654C6E" w14:textId="77777777" w:rsidR="00B141A5" w:rsidRDefault="00666729">
      <w:pPr>
        <w:ind w:firstLineChars="295" w:firstLine="708"/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«— Глаза у ней какие-то ... — неопределенно говорит штурвальный.</w:t>
      </w:r>
    </w:p>
    <w:p w14:paraId="5B31F8B1" w14:textId="77777777" w:rsidR="00B141A5" w:rsidRDefault="00666729">
      <w:pPr>
        <w:ind w:firstLineChars="295" w:firstLine="708"/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—</w:t>
      </w:r>
      <w:r w:rsidR="00D3268A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Какие? — капитан закуривает...</w:t>
      </w:r>
    </w:p>
    <w:p w14:paraId="271E8B40" w14:textId="77777777" w:rsidR="00B141A5" w:rsidRDefault="00666729">
      <w:pPr>
        <w:ind w:firstLineChars="295" w:firstLine="708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— Страшные! — наконец находят он слово. Он хочет сказать, позовут такие глаза и на смерть пойдешь»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[Казаков 1959: 5].</w:t>
      </w:r>
    </w:p>
    <w:p w14:paraId="59D0CDC5" w14:textId="77777777" w:rsidR="00D3268A" w:rsidRDefault="00D3268A">
      <w:pPr>
        <w:ind w:firstLineChars="295" w:firstLine="708"/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В сценарии автор </w:t>
      </w:r>
      <w:r w:rsidR="0066672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конкретизир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ует</w:t>
      </w:r>
      <w:r w:rsidR="0066672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то, что в повествовании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было</w:t>
      </w:r>
      <w:r w:rsidR="0066672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ли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шь упомянуто</w:t>
      </w:r>
      <w:r w:rsidR="0066672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. Например, так уточняется эпизод эротического сна, после которого Манька понимает, что любит </w:t>
      </w:r>
      <w:proofErr w:type="spellStart"/>
      <w:r w:rsidR="0066672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Перфилия</w:t>
      </w:r>
      <w:proofErr w:type="spellEnd"/>
      <w:r w:rsidR="0066672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. В рассказе: «…П</w:t>
      </w:r>
      <w:r w:rsidR="00666729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од утро ей приснился вдру</w:t>
      </w:r>
      <w:r w:rsidR="00666729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г </w:t>
      </w:r>
      <w:proofErr w:type="spellStart"/>
      <w:r w:rsidR="00666729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Перфилий</w:t>
      </w:r>
      <w:proofErr w:type="spellEnd"/>
      <w:r w:rsidR="00666729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. Ярок, необычен и стыден был этот предрассветный сон…» </w:t>
      </w:r>
      <w:r w:rsidR="0066672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[Казаков 2008: 82].</w:t>
      </w:r>
      <w:r w:rsidR="00666729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В сценарии </w:t>
      </w:r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этот эпизод прописан подробно, и понятно, что смутило «Мосфильм»: такая эротичность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>вызодила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val="ru-RU"/>
        </w:rPr>
        <w:t xml:space="preserve"> за пределы возможного в советском кино этого времени:</w:t>
      </w:r>
    </w:p>
    <w:p w14:paraId="3A72EF42" w14:textId="77777777" w:rsidR="00B141A5" w:rsidRDefault="00666729">
      <w:pPr>
        <w:ind w:firstLineChars="295" w:firstLine="708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«И вот Манька слышит внизу. Она ничего не видит, не смеет, только слышит внизу:</w:t>
      </w:r>
    </w:p>
    <w:p w14:paraId="66519802" w14:textId="77777777" w:rsidR="00B141A5" w:rsidRDefault="00666729">
      <w:pPr>
        <w:ind w:firstLineChars="295" w:firstLine="708"/>
        <w:rPr>
          <w:rFonts w:ascii="Times New Roman Regular" w:eastAsia="宋体" w:hAnsi="Times New Roman Regular" w:cs="Times New Roman Regular"/>
          <w:color w:val="000000" w:themeColor="text1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— Пусти! Ах! Пусти, пусти!.. — просит Ленка. Но так просит, будто говорит: </w:t>
      </w:r>
      <w:r>
        <w:rPr>
          <w:rFonts w:ascii="Times New Roman Regular" w:eastAsia="宋体" w:hAnsi="Times New Roman Regular" w:cs="Times New Roman Regular"/>
          <w:color w:val="000000" w:themeColor="text1"/>
          <w:kern w:val="0"/>
          <w:sz w:val="24"/>
          <w:shd w:val="clear" w:color="auto" w:fill="FFFFFF"/>
          <w:lang w:val="ru-RU"/>
        </w:rPr>
        <w:t>“Ах, поцелуй же меня!”</w:t>
      </w:r>
    </w:p>
    <w:p w14:paraId="6341672E" w14:textId="77777777" w:rsidR="00B141A5" w:rsidRDefault="00666729">
      <w:pPr>
        <w:ind w:firstLineChars="295" w:firstLine="708"/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— Тихо ты!.. — бормочет </w:t>
      </w:r>
      <w:proofErr w:type="spell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Перфилий</w:t>
      </w:r>
      <w:proofErr w:type="spellEnd"/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.</w:t>
      </w:r>
    </w:p>
    <w:p w14:paraId="5F204379" w14:textId="77777777" w:rsidR="00B141A5" w:rsidRDefault="00666729">
      <w:pPr>
        <w:ind w:firstLineChars="295" w:firstLine="708"/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— М-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м...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 — говорит что-то Ленка с закрытым ртом. Слышен звук поцелуя. Что-то мягкое бьется о стену избы. Ленка стонет. И опя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ть поцелуй.</w:t>
      </w:r>
    </w:p>
    <w:p w14:paraId="73C96B25" w14:textId="77777777" w:rsidR="00B141A5" w:rsidRDefault="00666729">
      <w:pPr>
        <w:ind w:firstLineChars="295" w:firstLine="708"/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— Уймись же! — просит Ленка. — Услышат ... Манька услышит. Ой, что это ты!..</w:t>
      </w:r>
    </w:p>
    <w:p w14:paraId="112063C1" w14:textId="77777777" w:rsidR="00B141A5" w:rsidRDefault="00666729">
      <w:pPr>
        <w:ind w:firstLineChars="295" w:firstLine="708"/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</w:pP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— Спит... спит... спит Манька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, — говорит чем-то занятый </w:t>
      </w:r>
      <w:proofErr w:type="spell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Перфилий</w:t>
      </w:r>
      <w:proofErr w:type="spellEnd"/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. Он так это говорит, как будто трудное что-то делает и о Маньке не думает, ни о чем не думает, только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о том, что делает сейчас.</w:t>
      </w:r>
    </w:p>
    <w:p w14:paraId="229F9997" w14:textId="77777777" w:rsidR="00B141A5" w:rsidRDefault="00666729">
      <w:pPr>
        <w:ind w:firstLineChars="295" w:firstLine="708"/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А внизу бьются двое, насмерть бьются, крепко, сильно — руки у них мощные, ноги мощные, шеи мощные, тела тугие, сильные, гибкие — трудно одолеть им друг друга»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[Казаков 1959: 14, 15]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. Этот эпизод из сценария Казакова был </w:t>
      </w:r>
      <w:r w:rsidR="00D3268A"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использован в фильме 1984 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г., сценаристом </w:t>
      </w:r>
      <w:r w:rsidR="00D3268A"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значилась Е.М. Райская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.</w:t>
      </w:r>
    </w:p>
    <w:p w14:paraId="5FD3EB5A" w14:textId="77777777" w:rsidR="00B141A5" w:rsidRDefault="00666729">
      <w:pPr>
        <w:ind w:firstLineChars="295" w:firstLine="708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Совсем по-другому, чем в рассказе,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показана природа. В рассказе описание природы почти не влияет на сюжет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; в сценарии оно гораздо подроб</w:t>
      </w:r>
      <w:r w:rsidR="00D3268A"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нее, и его связь с 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персонажами теснее. Например, любовное общение </w:t>
      </w:r>
      <w:proofErr w:type="spell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Перфилия</w:t>
      </w:r>
      <w:proofErr w:type="spellEnd"/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 и Ленки в сценарии дано на фоне белой ночи: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«...</w:t>
      </w:r>
      <w:r>
        <w:rPr>
          <w:rFonts w:ascii="Times New Roman Regular" w:hAnsi="Times New Roman Regular" w:cs="Times New Roman Regular"/>
          <w:color w:val="000000" w:themeColor="text1"/>
          <w:sz w:val="24"/>
          <w:shd w:val="clear" w:color="auto" w:fill="FFFFFF"/>
          <w:lang w:val="ru-RU"/>
        </w:rPr>
        <w:t>белая ночь — на самом деле она розовая, золотистая ночь. И опять тоня Воронья — всё то же, только темнее... только серебристее высоча</w:t>
      </w:r>
      <w:r>
        <w:rPr>
          <w:rFonts w:ascii="Times New Roman Regular" w:hAnsi="Times New Roman Regular" w:cs="Times New Roman Regular"/>
          <w:color w:val="000000" w:themeColor="text1"/>
          <w:sz w:val="24"/>
          <w:shd w:val="clear" w:color="auto" w:fill="FFFFFF"/>
          <w:lang w:val="ru-RU"/>
        </w:rPr>
        <w:t>йшие, нежнейшие облака. Белая ночь... Море спит. Море покрылось воспоминаниями — не туманом, нет!.. Сидит на вёслах Ленка вся животворящая, как весенняя дурманящая земля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[Казаков 1959: 12].</w:t>
      </w:r>
    </w:p>
    <w:p w14:paraId="5FF8D00F" w14:textId="77777777" w:rsidR="00B141A5" w:rsidRDefault="00B141A5">
      <w:pPr>
        <w:ind w:firstLineChars="295" w:firstLine="708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</w:pPr>
    </w:p>
    <w:p w14:paraId="6752ACA8" w14:textId="77777777" w:rsidR="00B141A5" w:rsidRDefault="00666729">
      <w:pPr>
        <w:ind w:firstLineChars="295" w:firstLine="70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lang w:val="ru-RU"/>
        </w:rPr>
        <w:t>Литература</w:t>
      </w:r>
    </w:p>
    <w:p w14:paraId="69B6A7BC" w14:textId="77777777" w:rsidR="00B141A5" w:rsidRDefault="00666729">
      <w:pPr>
        <w:numPr>
          <w:ilvl w:val="0"/>
          <w:numId w:val="1"/>
        </w:numPr>
        <w:ind w:firstLineChars="295" w:firstLine="708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>Казаков Ю.П.</w:t>
      </w:r>
      <w:r>
        <w:rPr>
          <w:rFonts w:ascii="Times New Roman" w:hAnsi="Times New Roman"/>
          <w:sz w:val="24"/>
          <w:lang w:val="ru-RU"/>
        </w:rPr>
        <w:t xml:space="preserve"> Собрание сочинений: В 3 т. Том 3. М.: Русский </w:t>
      </w:r>
      <w:proofErr w:type="spellStart"/>
      <w:r>
        <w:rPr>
          <w:rFonts w:ascii="Times New Roman" w:hAnsi="Times New Roman"/>
          <w:sz w:val="24"/>
          <w:lang w:val="ru-RU"/>
        </w:rPr>
        <w:t>мiр</w:t>
      </w:r>
      <w:proofErr w:type="spellEnd"/>
      <w:r>
        <w:rPr>
          <w:rFonts w:ascii="Times New Roman" w:hAnsi="Times New Roman"/>
          <w:sz w:val="24"/>
          <w:lang w:val="ru-RU"/>
        </w:rPr>
        <w:t>, 2011.</w:t>
      </w:r>
    </w:p>
    <w:p w14:paraId="1F4DB70F" w14:textId="77777777" w:rsidR="00B141A5" w:rsidRDefault="00666729">
      <w:pPr>
        <w:numPr>
          <w:ilvl w:val="0"/>
          <w:numId w:val="1"/>
        </w:numPr>
        <w:ind w:firstLineChars="295" w:firstLine="708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>Казаков Ю.П.</w:t>
      </w:r>
      <w:r>
        <w:rPr>
          <w:rFonts w:ascii="Times New Roman" w:hAnsi="Times New Roman"/>
          <w:sz w:val="24"/>
          <w:lang w:val="ru-RU"/>
        </w:rPr>
        <w:t xml:space="preserve"> Манька // Собрание сочинений: В 3 т. Том 1. М.: Русский </w:t>
      </w:r>
      <w:proofErr w:type="spellStart"/>
      <w:r>
        <w:rPr>
          <w:rFonts w:ascii="Times New Roman" w:hAnsi="Times New Roman"/>
          <w:sz w:val="24"/>
          <w:lang w:val="ru-RU"/>
        </w:rPr>
        <w:t>мiр</w:t>
      </w:r>
      <w:proofErr w:type="spellEnd"/>
      <w:r>
        <w:rPr>
          <w:rFonts w:ascii="Times New Roman" w:hAnsi="Times New Roman"/>
          <w:sz w:val="24"/>
          <w:lang w:val="ru-RU"/>
        </w:rPr>
        <w:t>, 2008. С. 80-93.</w:t>
      </w:r>
    </w:p>
    <w:p w14:paraId="0374732D" w14:textId="77777777" w:rsidR="00B141A5" w:rsidRPr="00D3268A" w:rsidRDefault="00666729">
      <w:pPr>
        <w:numPr>
          <w:ilvl w:val="0"/>
          <w:numId w:val="1"/>
        </w:numPr>
        <w:ind w:firstLineChars="295" w:firstLine="708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D3268A">
        <w:rPr>
          <w:rFonts w:ascii="Times New Roman" w:hAnsi="Times New Roman" w:cs="Times New Roman"/>
          <w:i/>
          <w:color w:val="000000" w:themeColor="text1"/>
          <w:sz w:val="24"/>
          <w:lang w:val="ru-RU"/>
        </w:rPr>
        <w:t>Казаков Ю.П.</w:t>
      </w:r>
      <w:r w:rsidRPr="00D3268A">
        <w:rPr>
          <w:rFonts w:ascii="Times New Roman" w:hAnsi="Times New Roman" w:cs="Times New Roman"/>
          <w:iCs/>
          <w:color w:val="000000" w:themeColor="text1"/>
          <w:sz w:val="24"/>
          <w:lang w:val="ru-RU"/>
        </w:rPr>
        <w:t xml:space="preserve"> Казаков Ю. П. </w:t>
      </w:r>
      <w:r w:rsidRPr="00D3268A">
        <w:rPr>
          <w:rFonts w:ascii="Times New Roman" w:eastAsia="宋体" w:hAnsi="Times New Roman" w:cs="Times New Roman"/>
          <w:iCs/>
          <w:color w:val="000000" w:themeColor="text1"/>
          <w:sz w:val="24"/>
          <w:lang w:val="ru-RU"/>
        </w:rPr>
        <w:t>“</w:t>
      </w:r>
      <w:r w:rsidRPr="00D3268A">
        <w:rPr>
          <w:rFonts w:ascii="Times New Roman" w:hAnsi="Times New Roman" w:cs="Times New Roman"/>
          <w:iCs/>
          <w:color w:val="000000" w:themeColor="text1"/>
          <w:sz w:val="24"/>
          <w:lang w:val="ru-RU"/>
        </w:rPr>
        <w:t>Манька</w:t>
      </w:r>
      <w:r w:rsidRPr="00D3268A">
        <w:rPr>
          <w:rFonts w:ascii="Times New Roman" w:eastAsia="宋体" w:hAnsi="Times New Roman" w:cs="Times New Roman"/>
          <w:iCs/>
          <w:color w:val="000000" w:themeColor="text1"/>
          <w:sz w:val="24"/>
          <w:lang w:val="ru-RU"/>
        </w:rPr>
        <w:t xml:space="preserve">” </w:t>
      </w:r>
      <w:r w:rsidRP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—</w:t>
      </w:r>
      <w:r w:rsidRP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литературный сценарий по его одноименному рассказу //</w:t>
      </w:r>
      <w:r w:rsidRPr="00D3268A">
        <w:rPr>
          <w:rFonts w:ascii="Times New Roman" w:hAnsi="Times New Roman" w:cs="Times New Roman"/>
          <w:iCs/>
          <w:color w:val="000000" w:themeColor="text1"/>
          <w:sz w:val="24"/>
          <w:lang w:val="ru-RU"/>
        </w:rPr>
        <w:t xml:space="preserve"> РГАЛИ. Ф. 2453. </w:t>
      </w:r>
      <w:r w:rsidR="00D3268A">
        <w:rPr>
          <w:rFonts w:ascii="Times New Roman" w:hAnsi="Times New Roman" w:cs="Times New Roman"/>
          <w:iCs/>
          <w:color w:val="000000" w:themeColor="text1"/>
          <w:sz w:val="24"/>
          <w:lang w:val="ru-RU"/>
        </w:rPr>
        <w:t>Оп. 4. Ед. хр. 1231. Л. 1-35.</w:t>
      </w:r>
    </w:p>
    <w:p w14:paraId="257325B8" w14:textId="77777777" w:rsidR="00B141A5" w:rsidRPr="00D3268A" w:rsidRDefault="00666729">
      <w:pPr>
        <w:numPr>
          <w:ilvl w:val="0"/>
          <w:numId w:val="1"/>
        </w:numPr>
        <w:ind w:firstLineChars="295" w:firstLine="708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D3268A">
        <w:rPr>
          <w:rFonts w:ascii="Times New Roman" w:hAnsi="Times New Roman" w:cs="Times New Roman"/>
          <w:color w:val="000000" w:themeColor="text1"/>
          <w:sz w:val="24"/>
          <w:lang w:val="ru-RU"/>
        </w:rPr>
        <w:t>Письма и телеграмма издательств «</w:t>
      </w:r>
      <w:proofErr w:type="spellStart"/>
      <w:r w:rsidRPr="00D3268A">
        <w:rPr>
          <w:rFonts w:ascii="Times New Roman" w:hAnsi="Times New Roman" w:cs="Times New Roman"/>
          <w:color w:val="000000" w:themeColor="text1"/>
          <w:sz w:val="24"/>
          <w:lang w:val="ru-RU"/>
        </w:rPr>
        <w:t>Накадули</w:t>
      </w:r>
      <w:proofErr w:type="spellEnd"/>
      <w:r w:rsidRPr="00D3268A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» (Тбилиси), «Литература </w:t>
      </w:r>
      <w:proofErr w:type="spellStart"/>
      <w:r w:rsidRPr="00D3268A">
        <w:rPr>
          <w:rFonts w:ascii="Times New Roman" w:hAnsi="Times New Roman" w:cs="Times New Roman"/>
          <w:color w:val="000000" w:themeColor="text1"/>
          <w:sz w:val="24"/>
          <w:lang w:val="ru-RU"/>
        </w:rPr>
        <w:t>артистикэ</w:t>
      </w:r>
      <w:proofErr w:type="spellEnd"/>
      <w:r w:rsidRPr="00D3268A">
        <w:rPr>
          <w:rFonts w:ascii="Times New Roman" w:hAnsi="Times New Roman" w:cs="Times New Roman"/>
          <w:color w:val="000000" w:themeColor="text1"/>
          <w:sz w:val="24"/>
          <w:lang w:val="ru-RU"/>
        </w:rPr>
        <w:t>» (Кишинёв), журнала «Наш современник», Правления СП РСФСР, киностудии «Мосфильм», Ярославской областной фи</w:t>
      </w:r>
      <w:r w:rsidR="00D3268A">
        <w:rPr>
          <w:rFonts w:ascii="Times New Roman" w:hAnsi="Times New Roman" w:cs="Times New Roman"/>
          <w:color w:val="000000" w:themeColor="text1"/>
          <w:sz w:val="24"/>
          <w:lang w:val="ru-RU"/>
        </w:rPr>
        <w:t>лармонии и др. Ю.П. Казакову об </w:t>
      </w:r>
      <w:r w:rsidRPr="00D3268A">
        <w:rPr>
          <w:rFonts w:ascii="Times New Roman" w:hAnsi="Times New Roman" w:cs="Times New Roman"/>
          <w:color w:val="000000" w:themeColor="text1"/>
          <w:sz w:val="24"/>
          <w:lang w:val="ru-RU"/>
        </w:rPr>
        <w:t>издании е</w:t>
      </w:r>
      <w:r w:rsidRPr="00D3268A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го произведений, с приглашениями принять участие в заседаниях и др </w:t>
      </w:r>
      <w:r w:rsidRPr="00D3268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//</w:t>
      </w:r>
      <w:r w:rsidRPr="00D3268A">
        <w:rPr>
          <w:rFonts w:ascii="Times New Roman" w:hAnsi="Times New Roman" w:cs="Times New Roman"/>
          <w:iCs/>
          <w:color w:val="000000" w:themeColor="text1"/>
          <w:sz w:val="24"/>
          <w:lang w:val="ru-RU"/>
        </w:rPr>
        <w:t xml:space="preserve"> </w:t>
      </w:r>
      <w:r w:rsidRPr="00D3268A">
        <w:rPr>
          <w:rFonts w:ascii="Times New Roman" w:hAnsi="Times New Roman" w:cs="Times New Roman"/>
          <w:iCs/>
          <w:color w:val="000000" w:themeColor="text1"/>
          <w:sz w:val="24"/>
          <w:lang w:val="ru-RU"/>
        </w:rPr>
        <w:lastRenderedPageBreak/>
        <w:t>РГАЛИ. Ф. 3572. Оп. 1. Ед. хр. 74. Л. 4</w:t>
      </w:r>
      <w:r w:rsidRPr="00D3268A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</w:p>
    <w:p w14:paraId="4D7AC94D" w14:textId="77777777" w:rsidR="00B141A5" w:rsidRDefault="00666729">
      <w:pPr>
        <w:numPr>
          <w:ilvl w:val="0"/>
          <w:numId w:val="1"/>
        </w:numPr>
        <w:ind w:firstLineChars="295" w:firstLine="708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lang w:val="ru-RU"/>
        </w:rPr>
        <w:t>Шеваров</w:t>
      </w:r>
      <w:proofErr w:type="spellEnd"/>
      <w:r>
        <w:rPr>
          <w:rFonts w:ascii="Times New Roman" w:hAnsi="Times New Roman"/>
          <w:i/>
          <w:sz w:val="24"/>
          <w:lang w:val="ru-RU"/>
        </w:rPr>
        <w:t xml:space="preserve"> Д.Г.</w:t>
      </w:r>
      <w:r>
        <w:rPr>
          <w:rFonts w:ascii="Times New Roman" w:hAnsi="Times New Roman"/>
          <w:sz w:val="24"/>
          <w:lang w:val="ru-RU"/>
        </w:rPr>
        <w:t xml:space="preserve"> Юрий Казаков и нереализованный сценарий // Неделя. 2022. № 170. </w:t>
      </w:r>
      <w:r>
        <w:rPr>
          <w:rFonts w:ascii="Times New Roman Regular" w:hAnsi="Times New Roman Regular" w:cs="Times New Roman Regular"/>
          <w:iCs/>
          <w:color w:val="000000" w:themeColor="text1"/>
          <w:sz w:val="24"/>
          <w:lang w:val="ru-RU" w:eastAsia="zh-Hans"/>
        </w:rPr>
        <w:t>[Электронный ресурс]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iCs/>
          <w:color w:val="333333"/>
          <w:sz w:val="24"/>
          <w:shd w:val="clear" w:color="auto" w:fill="FFFFFF"/>
        </w:rPr>
        <w:t>URL</w:t>
      </w:r>
      <w:r>
        <w:rPr>
          <w:rFonts w:ascii="Times New Roman Regular" w:hAnsi="Times New Roman Regular" w:cs="Times New Roman Regular"/>
          <w:iCs/>
          <w:color w:val="333333"/>
          <w:sz w:val="24"/>
          <w:shd w:val="clear" w:color="auto" w:fill="FFFFFF"/>
          <w:lang w:val="ru-RU"/>
        </w:rPr>
        <w:t>:</w:t>
      </w:r>
      <w:r>
        <w:rPr>
          <w:rFonts w:ascii="Times New Roman" w:hAnsi="Times New Roman"/>
          <w:sz w:val="24"/>
          <w:lang w:val="ru-RU"/>
        </w:rPr>
        <w:t xml:space="preserve"> ttps://rg.ru </w:t>
      </w:r>
      <w:r>
        <w:rPr>
          <w:rFonts w:ascii="Times New Roman Regular" w:hAnsi="Times New Roman Regular" w:cs="Times New Roman Regular"/>
          <w:iCs/>
          <w:color w:val="333333"/>
          <w:sz w:val="24"/>
          <w:shd w:val="clear" w:color="auto" w:fill="FFFFFF"/>
          <w:lang w:val="ru-RU"/>
        </w:rPr>
        <w:t>(дата обращения: 01.03.2024).</w:t>
      </w:r>
    </w:p>
    <w:sectPr w:rsidR="00B141A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Regular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933005"/>
    <w:multiLevelType w:val="singleLevel"/>
    <w:tmpl w:val="DF933005"/>
    <w:lvl w:ilvl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AB223"/>
    <w:rsid w:val="DFFC3389"/>
    <w:rsid w:val="E7DFACCC"/>
    <w:rsid w:val="EADCA794"/>
    <w:rsid w:val="ECFD225F"/>
    <w:rsid w:val="EF9D3DDE"/>
    <w:rsid w:val="EFF341DE"/>
    <w:rsid w:val="F3FF321F"/>
    <w:rsid w:val="F7BE369A"/>
    <w:rsid w:val="F83F4402"/>
    <w:rsid w:val="F90D189D"/>
    <w:rsid w:val="FA9972B0"/>
    <w:rsid w:val="FABADB6C"/>
    <w:rsid w:val="FB8F100D"/>
    <w:rsid w:val="FBBB43CB"/>
    <w:rsid w:val="FBD7EA60"/>
    <w:rsid w:val="FBEF4B80"/>
    <w:rsid w:val="FBF621A8"/>
    <w:rsid w:val="FBF9CA6A"/>
    <w:rsid w:val="FCFF23C7"/>
    <w:rsid w:val="FD8EE5D3"/>
    <w:rsid w:val="FDFB4A2D"/>
    <w:rsid w:val="FDFC70D2"/>
    <w:rsid w:val="FE7F4F30"/>
    <w:rsid w:val="FEBC943F"/>
    <w:rsid w:val="FEFEED9F"/>
    <w:rsid w:val="FEFF9A5B"/>
    <w:rsid w:val="FF227CBF"/>
    <w:rsid w:val="FF646B68"/>
    <w:rsid w:val="FF97CCB6"/>
    <w:rsid w:val="FFDF0CCB"/>
    <w:rsid w:val="FFFF53CA"/>
    <w:rsid w:val="FFFF6C0F"/>
    <w:rsid w:val="000910BA"/>
    <w:rsid w:val="00170EDB"/>
    <w:rsid w:val="001B3E09"/>
    <w:rsid w:val="0022748B"/>
    <w:rsid w:val="003B47F8"/>
    <w:rsid w:val="005173F6"/>
    <w:rsid w:val="00522B48"/>
    <w:rsid w:val="00592B30"/>
    <w:rsid w:val="005A4818"/>
    <w:rsid w:val="00666729"/>
    <w:rsid w:val="006775A7"/>
    <w:rsid w:val="007A29F8"/>
    <w:rsid w:val="007E6F47"/>
    <w:rsid w:val="0080355D"/>
    <w:rsid w:val="0082261D"/>
    <w:rsid w:val="008266EC"/>
    <w:rsid w:val="008E31B3"/>
    <w:rsid w:val="009755FB"/>
    <w:rsid w:val="00A13DB4"/>
    <w:rsid w:val="00A3664B"/>
    <w:rsid w:val="00AB0E63"/>
    <w:rsid w:val="00AF3C36"/>
    <w:rsid w:val="00B141A5"/>
    <w:rsid w:val="00BC4D27"/>
    <w:rsid w:val="00C40A3D"/>
    <w:rsid w:val="00CE7B70"/>
    <w:rsid w:val="00CF4E64"/>
    <w:rsid w:val="00D3268A"/>
    <w:rsid w:val="00D50A03"/>
    <w:rsid w:val="00D6109F"/>
    <w:rsid w:val="00E76A17"/>
    <w:rsid w:val="00F05832"/>
    <w:rsid w:val="00F264B9"/>
    <w:rsid w:val="00FC5CAD"/>
    <w:rsid w:val="0BAC05BE"/>
    <w:rsid w:val="0FDEB569"/>
    <w:rsid w:val="2CBE5782"/>
    <w:rsid w:val="2EFC85E3"/>
    <w:rsid w:val="2F6AB223"/>
    <w:rsid w:val="347D8641"/>
    <w:rsid w:val="37F31238"/>
    <w:rsid w:val="387B06B4"/>
    <w:rsid w:val="3DF2FA71"/>
    <w:rsid w:val="3EC8C78A"/>
    <w:rsid w:val="3F6EF0D8"/>
    <w:rsid w:val="43FEE04D"/>
    <w:rsid w:val="519C2931"/>
    <w:rsid w:val="57966CE8"/>
    <w:rsid w:val="5B371987"/>
    <w:rsid w:val="5CD57E94"/>
    <w:rsid w:val="5CFB9183"/>
    <w:rsid w:val="5E3DF6BE"/>
    <w:rsid w:val="5EBFC903"/>
    <w:rsid w:val="5F2DD161"/>
    <w:rsid w:val="5FFBC656"/>
    <w:rsid w:val="61BFC1E4"/>
    <w:rsid w:val="63BB1244"/>
    <w:rsid w:val="659F03C0"/>
    <w:rsid w:val="67FBC79D"/>
    <w:rsid w:val="6BAE982E"/>
    <w:rsid w:val="6BE3B92D"/>
    <w:rsid w:val="6DF7C163"/>
    <w:rsid w:val="6DFD2082"/>
    <w:rsid w:val="6F4935C6"/>
    <w:rsid w:val="6FF7F635"/>
    <w:rsid w:val="6FF990A8"/>
    <w:rsid w:val="73D794A1"/>
    <w:rsid w:val="73DBA3A2"/>
    <w:rsid w:val="75DFC318"/>
    <w:rsid w:val="76FFCD06"/>
    <w:rsid w:val="77CCAF0B"/>
    <w:rsid w:val="79DEDEB9"/>
    <w:rsid w:val="79F5C158"/>
    <w:rsid w:val="7A3E0E7D"/>
    <w:rsid w:val="7AFF4116"/>
    <w:rsid w:val="7B3B8DF6"/>
    <w:rsid w:val="7CD79AB3"/>
    <w:rsid w:val="7EAF5B9E"/>
    <w:rsid w:val="7EB762A1"/>
    <w:rsid w:val="7EEB877E"/>
    <w:rsid w:val="7EEF031C"/>
    <w:rsid w:val="7EFCA238"/>
    <w:rsid w:val="7F573DE6"/>
    <w:rsid w:val="7F5F79D6"/>
    <w:rsid w:val="7F7F7738"/>
    <w:rsid w:val="7F99692D"/>
    <w:rsid w:val="7FBB9256"/>
    <w:rsid w:val="7FF9378E"/>
    <w:rsid w:val="7FFEF436"/>
    <w:rsid w:val="95FA14C1"/>
    <w:rsid w:val="9D7FB078"/>
    <w:rsid w:val="B3FF94DE"/>
    <w:rsid w:val="B57F5426"/>
    <w:rsid w:val="B77F4120"/>
    <w:rsid w:val="B77F70F8"/>
    <w:rsid w:val="B7FAAFB9"/>
    <w:rsid w:val="BAFFDE5D"/>
    <w:rsid w:val="BF62E891"/>
    <w:rsid w:val="C636CE5F"/>
    <w:rsid w:val="CB3F48DD"/>
    <w:rsid w:val="CED08706"/>
    <w:rsid w:val="D6E999F0"/>
    <w:rsid w:val="D9FEA8E5"/>
    <w:rsid w:val="DED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C6CC5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Pr>
      <w:sz w:val="20"/>
      <w:szCs w:val="20"/>
    </w:rPr>
  </w:style>
  <w:style w:type="paragraph" w:styleId="a5">
    <w:name w:val="annotation subject"/>
    <w:basedOn w:val="a3"/>
    <w:next w:val="a3"/>
    <w:link w:val="a6"/>
    <w:rPr>
      <w:b/>
      <w:bCs/>
    </w:rPr>
  </w:style>
  <w:style w:type="character" w:styleId="a7">
    <w:name w:val="annotation reference"/>
    <w:basedOn w:val="a0"/>
    <w:rPr>
      <w:sz w:val="16"/>
      <w:szCs w:val="16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Текст примечания Знак"/>
    <w:basedOn w:val="a0"/>
    <w:link w:val="a3"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a6">
    <w:name w:val="Тема примечания Знак"/>
    <w:basedOn w:val="a4"/>
    <w:link w:val="a5"/>
    <w:rPr>
      <w:rFonts w:asciiTheme="minorHAnsi" w:eastAsiaTheme="minorEastAsia" w:hAnsiTheme="minorHAnsi" w:cstheme="minorBid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5090</Characters>
  <Application>Microsoft Macintosh Word</Application>
  <DocSecurity>0</DocSecurity>
  <Lines>95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Галина Зыкова</cp:lastModifiedBy>
  <cp:revision>2</cp:revision>
  <dcterms:created xsi:type="dcterms:W3CDTF">2025-03-03T18:08:00Z</dcterms:created>
  <dcterms:modified xsi:type="dcterms:W3CDTF">2025-03-03T18:08:00Z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35B8FA672CE01C2F1F06C367FE3EC0B3_41</vt:lpwstr>
  </property>
</Properties>
</file>