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240" w:lineRule="auto"/>
        <w:ind w:firstLine="300" w:firstLineChars="125"/>
        <w:jc w:val="center"/>
        <w:textAlignment w:val="auto"/>
        <w:rPr>
          <w:rFonts w:hint="default" w:ascii="Times New Roman Bold" w:hAnsi="Times New Roman Bold" w:cs="Times New Roman Bold"/>
          <w:b/>
          <w:bCs/>
          <w:color w:val="auto"/>
          <w:sz w:val="24"/>
          <w:szCs w:val="24"/>
          <w:highlight w:val="none"/>
          <w:lang w:val="ru-RU"/>
        </w:rPr>
      </w:pPr>
      <w:r>
        <w:rPr>
          <w:rFonts w:hint="default" w:ascii="Times New Roman Bold" w:hAnsi="Times New Roman Bold" w:cs="Times New Roman Bold"/>
          <w:b/>
          <w:bCs/>
          <w:color w:val="auto"/>
          <w:sz w:val="24"/>
          <w:szCs w:val="24"/>
          <w:highlight w:val="none"/>
          <w:lang w:val="ru-RU"/>
        </w:rPr>
        <w:t xml:space="preserve"> Литературные связи А.А. Шишкова и </w:t>
      </w:r>
      <w:r>
        <w:rPr>
          <w:rFonts w:hint="default" w:ascii="Times New Roman Bold" w:hAnsi="Times New Roman Bold" w:cs="Times New Roman Bold"/>
          <w:b/>
          <w:bCs/>
          <w:color w:val="auto"/>
          <w:sz w:val="24"/>
          <w:szCs w:val="24"/>
          <w:highlight w:val="none"/>
          <w:lang w:val="ru-RU"/>
        </w:rPr>
        <w:t>А.С. Пушкина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240" w:lineRule="auto"/>
        <w:ind w:firstLine="300" w:firstLineChars="125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ru-RU"/>
        </w:rPr>
        <w:t>Чжан Хэтун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240" w:lineRule="auto"/>
        <w:ind w:firstLine="300" w:firstLineChars="125"/>
        <w:jc w:val="center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ru-RU"/>
        </w:rPr>
        <w:t xml:space="preserve">Аспирант Московского государственного университета имени М.В. Ломоносова, 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ru-RU"/>
        </w:rPr>
        <w:t>Москва, Россия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240" w:lineRule="auto"/>
        <w:ind w:firstLine="300" w:firstLineChars="125"/>
        <w:jc w:val="both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ru-RU"/>
        </w:rPr>
      </w:pP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ru-RU"/>
        </w:rPr>
        <w:t>Александр Ардалионович Шишков (1799-1832) вошел в историю русской литературы не только как талантливый поэт и переводчик, но и как фигура, чье творчество и судьба были тесно переплетены с биографией А.С. Пушкина. Дружба между этими сверстниками, начавшаяся в юности и прошедшпя всю жизнь Шишк</w:t>
      </w:r>
      <w:bookmarkStart w:id="0" w:name="_GoBack"/>
      <w:bookmarkEnd w:id="0"/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ru-RU"/>
        </w:rPr>
        <w:t xml:space="preserve">ова, стала предметом исследования советских ученых - В.С. Шадури, М.И. Мальцева, В.Н. Орлова, В.Э. Вацуро - а также современных литературоведов, таких как Л.Н. Рягузова и А.И. Разживин.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240" w:lineRule="auto"/>
        <w:ind w:firstLine="300" w:firstLineChars="125"/>
        <w:jc w:val="both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ru-RU"/>
        </w:rPr>
      </w:pP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ru-RU"/>
        </w:rPr>
        <w:t>Знакомство Шишкова с Пушкиным, состоявшееся в ранние годы, быстро переросло в творческую связь. Уже в 1816 году Пушкин посвятил Шишкову дружеское стихотворное послание «К Шишкову»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ru-RU"/>
        </w:rPr>
        <w:t>(«Шалун, увенчанный Эратой и Венерой...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ru-RU" w:eastAsia="zh-CN"/>
        </w:rPr>
        <w:t>»)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ru-RU"/>
        </w:rPr>
        <w:t>. Исследователи (Шадури, Разживин) проводили анализ стихотворения и видели в нем свидетельство высокой оценки Пушкиным литературного дарования Шишкова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ru-RU"/>
        </w:rPr>
        <w:t>. Это взаимодействие продолжилось в переписке. В 1823 году Шишков, стремясь возобновить связь с Пушкиным, написал ему письмо, сохранившееся лишь в ответной реплике поэта. Фраза Пушкина - «Судьба наша, кажется, одинакова, и родились мы, видно, под единым созвездием» [Пушкин: 59] - раскрывает сложную динамику их отношений: общность творческой и личной судьб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ru-RU"/>
        </w:rPr>
        <w:t>ы. Шишков, даже в период сотрудничества с «Московским вестником» (1828-1830) и издания переводов из Шиллера, Вернера и Л. Тика, постоянно сохранял связь с Пушкиным.</w:t>
      </w:r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ru-RU"/>
        </w:rPr>
        <w:t>Критики из «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ru-RU"/>
        </w:rPr>
        <w:t>Северной пчелы»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ru-RU"/>
        </w:rPr>
        <w:t>, «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ru-RU"/>
        </w:rPr>
        <w:t>Московского телеграфа»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ru-RU"/>
        </w:rPr>
        <w:t xml:space="preserve"> отмечали подражательный характер лирических произведений Шишкова, а сборник «Восточная лютня» (1824) был оценен как «снимок с его (пушкинского) стихосложения» [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Столпянский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ru-RU" w:eastAsia="zh-CN"/>
        </w:rPr>
        <w:t>: 129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ru-RU"/>
        </w:rPr>
        <w:t>]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ru-RU"/>
        </w:rPr>
        <w:t xml:space="preserve">. Сам Пушкин также продолжал проявлять участие в судьбе Шишкова. После смерти поэта в 1832 году именно при содействии Пушкина было организовано издание собрания сочинений А.А. Шишкова.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240" w:lineRule="auto"/>
        <w:ind w:firstLine="300" w:firstLineChars="125"/>
        <w:jc w:val="both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ru-RU"/>
        </w:rPr>
      </w:pP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ru-RU"/>
        </w:rPr>
        <w:t>Таким образом, взаимодействие Пушкина и А.А. Шишкова - это история дружбы и творческого влияния. Их связи, зафиксированные в стихах, письмах и критических оценках, не только углубляют биографическое изучение о Шишкове, но и предоставляют обширный исторический материал для изучения творческих особенностей А.А. Шишкова в контексте пушкинской эпохи.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240" w:lineRule="auto"/>
        <w:jc w:val="both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ru-RU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160" w:line="240" w:lineRule="auto"/>
        <w:ind w:firstLine="300" w:firstLineChars="125"/>
        <w:jc w:val="center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ru-RU"/>
        </w:rPr>
      </w:pPr>
      <w:r>
        <w:rPr>
          <w:rFonts w:hint="default" w:ascii="Times New Roman Bold" w:hAnsi="Times New Roman Bold" w:eastAsia="宋体" w:cs="Times New Roman Bold"/>
          <w:b/>
          <w:bCs w:val="0"/>
          <w:sz w:val="24"/>
          <w:szCs w:val="24"/>
          <w:lang w:val="ru-RU"/>
        </w:rPr>
        <w:t>Литераткра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="16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 w:eastAsiaTheme="minorHAnsi"/>
          <w:kern w:val="0"/>
          <w:sz w:val="24"/>
          <w:szCs w:val="22"/>
          <w:lang w:val="en-US" w:eastAsia="zh-CN"/>
        </w:rPr>
      </w:pPr>
      <w:r>
        <w:rPr>
          <w:rFonts w:hint="default" w:ascii="Times New Roman" w:hAnsi="Times New Roman" w:cs="Times New Roman" w:eastAsiaTheme="minorHAnsi"/>
          <w:kern w:val="0"/>
          <w:sz w:val="24"/>
          <w:szCs w:val="22"/>
          <w:lang w:val="en-US" w:eastAsia="zh-CN"/>
        </w:rPr>
        <w:t>Пушкин А.С. Письмо Шишкову А.А., август</w:t>
      </w:r>
      <w:r>
        <w:rPr>
          <w:rFonts w:hint="default" w:ascii="Times New Roman" w:hAnsi="Times New Roman" w:cs="Times New Roman" w:eastAsiaTheme="minorHAnsi"/>
          <w:kern w:val="0"/>
          <w:sz w:val="24"/>
          <w:szCs w:val="22"/>
          <w:lang w:val="ru-RU" w:eastAsia="zh-CN"/>
        </w:rPr>
        <w:t>-</w:t>
      </w:r>
      <w:r>
        <w:rPr>
          <w:rFonts w:hint="default" w:ascii="Times New Roman" w:hAnsi="Times New Roman" w:cs="Times New Roman" w:eastAsiaTheme="minorHAnsi"/>
          <w:kern w:val="0"/>
          <w:sz w:val="24"/>
          <w:szCs w:val="22"/>
          <w:lang w:val="en-US" w:eastAsia="zh-CN"/>
        </w:rPr>
        <w:t>ноябрь 1823 г. Из Одессы в Тульчин // Пушкин А.С. Полное собрание сочинений</w:t>
      </w:r>
      <w:r>
        <w:rPr>
          <w:rFonts w:hint="default" w:ascii="Times New Roman" w:hAnsi="Times New Roman" w:cs="Times New Roman" w:eastAsiaTheme="minorHAnsi"/>
          <w:kern w:val="0"/>
          <w:sz w:val="24"/>
          <w:szCs w:val="22"/>
          <w:lang w:val="ru-RU" w:eastAsia="zh-CN"/>
        </w:rPr>
        <w:t xml:space="preserve">. </w:t>
      </w:r>
      <w:r>
        <w:rPr>
          <w:rFonts w:hint="default" w:ascii="Times New Roman" w:hAnsi="Times New Roman" w:cs="Times New Roman" w:eastAsiaTheme="minorHAnsi"/>
          <w:kern w:val="0"/>
          <w:sz w:val="24"/>
          <w:szCs w:val="22"/>
          <w:lang w:val="en-US" w:eastAsia="zh-CN"/>
        </w:rPr>
        <w:t>Л</w:t>
      </w:r>
      <w:r>
        <w:rPr>
          <w:rFonts w:hint="default" w:ascii="Times New Roman" w:hAnsi="Times New Roman" w:cs="Times New Roman" w:eastAsiaTheme="minorHAnsi"/>
          <w:kern w:val="0"/>
          <w:sz w:val="24"/>
          <w:szCs w:val="22"/>
          <w:lang w:val="ru-RU" w:eastAsia="zh-CN"/>
        </w:rPr>
        <w:t>.</w:t>
      </w:r>
      <w:r>
        <w:rPr>
          <w:rFonts w:hint="default" w:ascii="Times New Roman" w:hAnsi="Times New Roman" w:cs="Times New Roman" w:eastAsiaTheme="minorHAnsi"/>
          <w:kern w:val="0"/>
          <w:sz w:val="24"/>
          <w:szCs w:val="22"/>
          <w:lang w:val="en-US" w:eastAsia="zh-CN"/>
        </w:rPr>
        <w:t>: Наука. Т. 10.</w:t>
      </w:r>
      <w:r>
        <w:rPr>
          <w:rFonts w:hint="default" w:ascii="Times New Roman" w:hAnsi="Times New Roman" w:cs="Times New Roman" w:eastAsiaTheme="minorHAnsi"/>
          <w:kern w:val="0"/>
          <w:sz w:val="24"/>
          <w:szCs w:val="22"/>
          <w:lang w:val="ru-RU" w:eastAsia="zh-CN"/>
        </w:rPr>
        <w:t xml:space="preserve"> </w:t>
      </w:r>
      <w:r>
        <w:rPr>
          <w:rFonts w:hint="default" w:ascii="Times New Roman" w:hAnsi="Times New Roman" w:cs="Times New Roman" w:eastAsiaTheme="minorHAnsi"/>
          <w:kern w:val="0"/>
          <w:sz w:val="24"/>
          <w:szCs w:val="22"/>
          <w:lang w:val="en-US" w:eastAsia="zh-CN"/>
        </w:rPr>
        <w:t>1979.</w:t>
      </w:r>
      <w:r>
        <w:rPr>
          <w:rFonts w:hint="default" w:ascii="Times New Roman" w:hAnsi="Times New Roman" w:cs="Times New Roman" w:eastAsiaTheme="minorHAnsi"/>
          <w:kern w:val="0"/>
          <w:sz w:val="24"/>
          <w:szCs w:val="22"/>
          <w:lang w:val="ru-RU" w:eastAsia="zh-CN"/>
        </w:rPr>
        <w:t xml:space="preserve"> </w:t>
      </w:r>
      <w:r>
        <w:rPr>
          <w:rFonts w:hint="default" w:ascii="Times New Roman" w:hAnsi="Times New Roman" w:cs="Times New Roman" w:eastAsiaTheme="minorHAnsi"/>
          <w:kern w:val="0"/>
          <w:sz w:val="24"/>
          <w:szCs w:val="22"/>
          <w:lang w:val="en-US" w:eastAsia="zh-CN"/>
        </w:rPr>
        <w:t>С. 59.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="160" w:line="240" w:lineRule="auto"/>
        <w:ind w:firstLine="300" w:firstLineChars="125"/>
        <w:jc w:val="both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 w:eastAsiaTheme="minorHAnsi"/>
          <w:kern w:val="0"/>
          <w:sz w:val="24"/>
          <w:szCs w:val="22"/>
          <w:lang w:val="en-US" w:eastAsia="zh-CN"/>
        </w:rPr>
        <w:t xml:space="preserve">Столпянский П.Н. Пушкин и </w:t>
      </w:r>
      <w:r>
        <w:rPr>
          <w:rFonts w:hint="default" w:ascii="Times New Roman" w:hAnsi="Times New Roman" w:cs="Times New Roman" w:eastAsiaTheme="minorHAnsi"/>
          <w:kern w:val="0"/>
          <w:sz w:val="24"/>
          <w:szCs w:val="22"/>
          <w:lang w:val="ru-RU" w:eastAsia="en-US"/>
        </w:rPr>
        <w:t>«</w:t>
      </w:r>
      <w:r>
        <w:rPr>
          <w:rFonts w:hint="default" w:ascii="Times New Roman" w:hAnsi="Times New Roman" w:cs="Times New Roman" w:eastAsiaTheme="minorHAnsi"/>
          <w:kern w:val="0"/>
          <w:sz w:val="24"/>
          <w:szCs w:val="22"/>
          <w:lang w:val="en-US" w:eastAsia="zh-CN"/>
        </w:rPr>
        <w:t>Северная пчела</w:t>
      </w:r>
      <w:r>
        <w:rPr>
          <w:rFonts w:hint="default" w:ascii="Times New Roman" w:hAnsi="Times New Roman" w:cs="Times New Roman" w:eastAsiaTheme="minorHAnsi"/>
          <w:kern w:val="0"/>
          <w:sz w:val="24"/>
          <w:szCs w:val="22"/>
          <w:lang w:val="ru-RU" w:eastAsia="en-US"/>
        </w:rPr>
        <w:t xml:space="preserve">» </w:t>
      </w:r>
      <w:r>
        <w:rPr>
          <w:rFonts w:hint="default" w:ascii="Times New Roman" w:hAnsi="Times New Roman" w:cs="Times New Roman" w:eastAsiaTheme="minorHAnsi"/>
          <w:kern w:val="0"/>
          <w:sz w:val="24"/>
          <w:szCs w:val="22"/>
          <w:lang w:val="en-US" w:eastAsia="zh-CN"/>
        </w:rPr>
        <w:t>(1825</w:t>
      </w:r>
      <w:r>
        <w:rPr>
          <w:rFonts w:hint="default" w:ascii="Times New Roman" w:hAnsi="Times New Roman" w:cs="Times New Roman" w:eastAsiaTheme="minorHAnsi"/>
          <w:kern w:val="0"/>
          <w:sz w:val="24"/>
          <w:szCs w:val="22"/>
          <w:lang w:val="ru-RU" w:eastAsia="zh-CN"/>
        </w:rPr>
        <w:t>-</w:t>
      </w:r>
      <w:r>
        <w:rPr>
          <w:rFonts w:hint="default" w:ascii="Times New Roman" w:hAnsi="Times New Roman" w:cs="Times New Roman" w:eastAsiaTheme="minorHAnsi"/>
          <w:kern w:val="0"/>
          <w:sz w:val="24"/>
          <w:szCs w:val="22"/>
          <w:lang w:val="en-US" w:eastAsia="zh-CN"/>
        </w:rPr>
        <w:t>1837) // Пушкин и его современники: Материалы и исследования</w:t>
      </w:r>
      <w:r>
        <w:rPr>
          <w:rFonts w:hint="default" w:ascii="Times New Roman" w:hAnsi="Times New Roman" w:cs="Times New Roman" w:eastAsiaTheme="minorHAnsi"/>
          <w:kern w:val="0"/>
          <w:sz w:val="24"/>
          <w:szCs w:val="22"/>
          <w:lang w:val="ru-RU" w:eastAsia="zh-CN"/>
        </w:rPr>
        <w:t xml:space="preserve">. </w:t>
      </w:r>
      <w:r>
        <w:rPr>
          <w:rFonts w:hint="default" w:ascii="Times New Roman" w:hAnsi="Times New Roman" w:cs="Times New Roman" w:eastAsiaTheme="minorHAnsi"/>
          <w:kern w:val="0"/>
          <w:sz w:val="24"/>
          <w:szCs w:val="22"/>
          <w:lang w:val="en-US" w:eastAsia="zh-CN"/>
        </w:rPr>
        <w:t>Комис. для изд. соч. Пушкина при Отд-нии рус. яз. и словесности Имп. акад. наук. П</w:t>
      </w:r>
      <w:r>
        <w:rPr>
          <w:rFonts w:hint="default" w:ascii="Times New Roman" w:hAnsi="Times New Roman" w:cs="Times New Roman" w:eastAsiaTheme="minorHAnsi"/>
          <w:kern w:val="0"/>
          <w:sz w:val="24"/>
          <w:szCs w:val="22"/>
          <w:lang w:val="ru-RU" w:eastAsia="zh-CN"/>
        </w:rPr>
        <w:t>етроград</w:t>
      </w:r>
      <w:r>
        <w:rPr>
          <w:rFonts w:hint="default" w:ascii="Times New Roman" w:hAnsi="Times New Roman" w:cs="Times New Roman" w:eastAsiaTheme="minorHAnsi"/>
          <w:kern w:val="0"/>
          <w:sz w:val="24"/>
          <w:szCs w:val="22"/>
          <w:lang w:val="en-US" w:eastAsia="zh-CN"/>
        </w:rPr>
        <w:t>, 1916. С. 127</w:t>
      </w:r>
      <w:r>
        <w:rPr>
          <w:rFonts w:hint="default" w:ascii="Times New Roman" w:hAnsi="Times New Roman" w:cs="Times New Roman" w:eastAsiaTheme="minorHAnsi"/>
          <w:kern w:val="0"/>
          <w:sz w:val="24"/>
          <w:szCs w:val="22"/>
          <w:lang w:val="ru-RU" w:eastAsia="zh-CN"/>
        </w:rPr>
        <w:t>-</w:t>
      </w:r>
      <w:r>
        <w:rPr>
          <w:rFonts w:hint="default" w:ascii="Times New Roman" w:hAnsi="Times New Roman" w:cs="Times New Roman" w:eastAsiaTheme="minorHAnsi"/>
          <w:kern w:val="0"/>
          <w:sz w:val="24"/>
          <w:szCs w:val="22"/>
          <w:lang w:val="en-US" w:eastAsia="zh-CN"/>
        </w:rPr>
        <w:t>194.</w:t>
      </w:r>
    </w:p>
    <w:p>
      <w:pPr>
        <w:rPr>
          <w:rFonts w:hint="default" w:ascii="Times New Roman Regular" w:hAnsi="Times New Roman Regular" w:cs="Times New Roman Regular"/>
          <w:sz w:val="24"/>
          <w:szCs w:val="24"/>
          <w:lang w:val="ru-RU"/>
        </w:rPr>
      </w:pPr>
    </w:p>
    <w:sectPr>
      <w:pgSz w:w="11906" w:h="16838"/>
      <w:pgMar w:top="1134" w:right="1417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Times New Roman Bold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B5C496"/>
    <w:rsid w:val="3FDDFC49"/>
    <w:rsid w:val="4DDB4ED8"/>
    <w:rsid w:val="4FB755BA"/>
    <w:rsid w:val="4FCF4173"/>
    <w:rsid w:val="5677D6F7"/>
    <w:rsid w:val="5EC3458D"/>
    <w:rsid w:val="6B5F6C26"/>
    <w:rsid w:val="6FFFA2AA"/>
    <w:rsid w:val="76FD1B48"/>
    <w:rsid w:val="77EB9128"/>
    <w:rsid w:val="7B750CE4"/>
    <w:rsid w:val="7BB5C496"/>
    <w:rsid w:val="7FB91ECE"/>
    <w:rsid w:val="7FFD3721"/>
    <w:rsid w:val="BF9FAA12"/>
    <w:rsid w:val="BFCBC6FF"/>
    <w:rsid w:val="C7FEA9D7"/>
    <w:rsid w:val="EAFE94F3"/>
    <w:rsid w:val="EF9FD14B"/>
    <w:rsid w:val="EFEA3C0E"/>
    <w:rsid w:val="F69D0B0E"/>
    <w:rsid w:val="FAFD940C"/>
    <w:rsid w:val="FAFF510F"/>
    <w:rsid w:val="FBFF86BD"/>
    <w:rsid w:val="FE95EF23"/>
    <w:rsid w:val="FF2E672D"/>
    <w:rsid w:val="FFACDE42"/>
    <w:rsid w:val="FFDF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</w:pPr>
    <w:rPr>
      <w:sz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Emphasis"/>
    <w:basedOn w:val="5"/>
    <w:qFormat/>
    <w:uiPriority w:val="0"/>
    <w:rPr>
      <w:i/>
    </w:rPr>
  </w:style>
  <w:style w:type="character" w:styleId="7">
    <w:name w:val="footnote reference"/>
    <w:basedOn w:val="5"/>
    <w:qFormat/>
    <w:uiPriority w:val="0"/>
    <w:rPr>
      <w:vertAlign w:val="superscript"/>
    </w:rPr>
  </w:style>
  <w:style w:type="paragraph" w:customStyle="1" w:styleId="8">
    <w:name w:val="p1"/>
    <w:basedOn w:val="1"/>
    <w:uiPriority w:val="0"/>
    <w:pPr>
      <w:spacing w:before="0" w:beforeAutospacing="0" w:after="0" w:afterAutospacing="0"/>
      <w:ind w:left="0" w:right="0"/>
      <w:jc w:val="both"/>
    </w:pPr>
    <w:rPr>
      <w:rFonts w:ascii="Helvetica Neue" w:hAnsi="Helvetica Neue" w:eastAsia="Helvetica Neue" w:cs="Helvetica Neue"/>
      <w:kern w:val="0"/>
      <w:sz w:val="26"/>
      <w:szCs w:val="2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286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2025-03-03T12:27:00Z</dcterms:created>
  <dc:creator>zhanghetong</dc:creator>
  <cp:lastModifiedBy>zhanghetong</cp:lastModifiedBy>
  <dcterms:modified xsi:type="dcterms:W3CDTF">2025-03-09T16:16:05Z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5E0764832A407ADD9594CD67411E179E_43</vt:lpwstr>
  </property>
</Properties>
</file>