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DD64" w14:textId="2266C012" w:rsidR="008B65FA" w:rsidRPr="00CB2903" w:rsidRDefault="008B65FA" w:rsidP="00CB2903">
      <w:pPr>
        <w:pStyle w:val="a7"/>
        <w:jc w:val="center"/>
      </w:pPr>
      <w:r w:rsidRPr="00CB2903">
        <w:rPr>
          <w:rStyle w:val="a8"/>
          <w:rFonts w:eastAsiaTheme="majorEastAsia"/>
        </w:rPr>
        <w:t>«Немецкая школа» в поэзии: история понятия</w:t>
      </w:r>
      <w:r w:rsidR="00BF14EC" w:rsidRPr="00CB2903">
        <w:rPr>
          <w:rStyle w:val="a8"/>
          <w:rFonts w:eastAsiaTheme="majorEastAsia"/>
        </w:rPr>
        <w:br/>
      </w:r>
      <w:r w:rsidRPr="00CB2903">
        <w:rPr>
          <w:rStyle w:val="a8"/>
          <w:rFonts w:eastAsiaTheme="majorEastAsia"/>
        </w:rPr>
        <w:t xml:space="preserve">в русской литературе и культуре </w:t>
      </w:r>
      <w:r w:rsidR="00D14489">
        <w:rPr>
          <w:rStyle w:val="a8"/>
          <w:rFonts w:eastAsiaTheme="majorEastAsia"/>
          <w:lang w:val="en-US"/>
        </w:rPr>
        <w:t>XIX</w:t>
      </w:r>
      <w:r w:rsidR="00BF14EC" w:rsidRPr="00CB2903">
        <w:rPr>
          <w:rStyle w:val="a8"/>
          <w:rFonts w:eastAsiaTheme="majorEastAsia"/>
        </w:rPr>
        <w:t xml:space="preserve"> </w:t>
      </w:r>
      <w:r w:rsidRPr="00CB2903">
        <w:rPr>
          <w:rStyle w:val="a8"/>
          <w:rFonts w:eastAsiaTheme="majorEastAsia"/>
        </w:rPr>
        <w:t>в</w:t>
      </w:r>
      <w:r w:rsidR="00BF14EC" w:rsidRPr="00CB2903">
        <w:rPr>
          <w:rStyle w:val="a8"/>
          <w:rFonts w:eastAsiaTheme="majorEastAsia"/>
        </w:rPr>
        <w:t>ека</w:t>
      </w:r>
    </w:p>
    <w:p w14:paraId="1F18FAE7" w14:textId="2AE28E5B" w:rsidR="008B65FA" w:rsidRPr="00CB2903" w:rsidRDefault="008B65FA" w:rsidP="00CB2903">
      <w:pPr>
        <w:pStyle w:val="a7"/>
        <w:jc w:val="center"/>
        <w:rPr>
          <w:rStyle w:val="a8"/>
          <w:rFonts w:eastAsiaTheme="majorEastAsia"/>
          <w:b w:val="0"/>
          <w:bCs w:val="0"/>
        </w:rPr>
      </w:pPr>
      <w:r w:rsidRPr="00CB2903">
        <w:rPr>
          <w:rStyle w:val="a8"/>
          <w:rFonts w:eastAsiaTheme="majorEastAsia"/>
          <w:b w:val="0"/>
          <w:bCs w:val="0"/>
        </w:rPr>
        <w:t>Балашова П</w:t>
      </w:r>
      <w:r w:rsidR="00BF14EC" w:rsidRPr="00CB2903">
        <w:rPr>
          <w:rStyle w:val="a8"/>
          <w:rFonts w:eastAsiaTheme="majorEastAsia"/>
          <w:b w:val="0"/>
          <w:bCs w:val="0"/>
        </w:rPr>
        <w:t>олина</w:t>
      </w:r>
      <w:r w:rsidRPr="00CB2903">
        <w:rPr>
          <w:rStyle w:val="a8"/>
          <w:rFonts w:eastAsiaTheme="majorEastAsia"/>
          <w:b w:val="0"/>
          <w:bCs w:val="0"/>
        </w:rPr>
        <w:t xml:space="preserve"> И</w:t>
      </w:r>
      <w:r w:rsidR="00BF14EC" w:rsidRPr="00CB2903">
        <w:rPr>
          <w:rStyle w:val="a8"/>
          <w:rFonts w:eastAsiaTheme="majorEastAsia"/>
          <w:b w:val="0"/>
          <w:bCs w:val="0"/>
        </w:rPr>
        <w:t>горевна</w:t>
      </w:r>
    </w:p>
    <w:p w14:paraId="507C02B6" w14:textId="7CA3E7BA" w:rsidR="00BF14EC" w:rsidRPr="00CB2903" w:rsidRDefault="00BF14EC" w:rsidP="00CB2903">
      <w:pPr>
        <w:pStyle w:val="a7"/>
        <w:jc w:val="center"/>
        <w:rPr>
          <w:b/>
          <w:bCs/>
        </w:rPr>
      </w:pPr>
      <w:r w:rsidRPr="00CB2903">
        <w:rPr>
          <w:rStyle w:val="a8"/>
          <w:rFonts w:eastAsiaTheme="majorEastAsia"/>
          <w:b w:val="0"/>
          <w:bCs w:val="0"/>
        </w:rPr>
        <w:t>Студентка Воронежского государственного университета, Воронеж, Россия</w:t>
      </w:r>
    </w:p>
    <w:p w14:paraId="25C79D2A" w14:textId="17FC4BA6" w:rsidR="00937A07" w:rsidRPr="00CB2903" w:rsidRDefault="00937A07" w:rsidP="00CB2903">
      <w:pPr>
        <w:pStyle w:val="a7"/>
        <w:ind w:firstLine="709"/>
        <w:jc w:val="both"/>
      </w:pPr>
      <w:r w:rsidRPr="00CB2903">
        <w:t>Доклад посвящён исследованию истории понятия «немецкая школа» в русской поэзии и культуре XIX века. Основное внимание уделяется анализу бытования это</w:t>
      </w:r>
      <w:r w:rsidR="006715AF" w:rsidRPr="00CB2903">
        <w:t>й</w:t>
      </w:r>
      <w:r w:rsidRPr="00CB2903">
        <w:t xml:space="preserve"> </w:t>
      </w:r>
      <w:r w:rsidR="006715AF" w:rsidRPr="00CB2903">
        <w:t>формулы</w:t>
      </w:r>
      <w:r w:rsidRPr="00CB2903">
        <w:t xml:space="preserve"> в </w:t>
      </w:r>
      <w:r w:rsidR="006715AF" w:rsidRPr="00CB2903">
        <w:t xml:space="preserve">литературоведческих и </w:t>
      </w:r>
      <w:r w:rsidRPr="00CB2903">
        <w:t>кри</w:t>
      </w:r>
      <w:r w:rsidR="006715AF" w:rsidRPr="00CB2903">
        <w:t xml:space="preserve">тических источниках </w:t>
      </w:r>
      <w:r w:rsidR="006715AF" w:rsidRPr="00CB2903">
        <w:rPr>
          <w:lang w:val="en-US"/>
        </w:rPr>
        <w:t>XIX</w:t>
      </w:r>
      <w:r w:rsidR="006715AF" w:rsidRPr="00CB2903">
        <w:t xml:space="preserve"> века,</w:t>
      </w:r>
      <w:r w:rsidRPr="00CB2903">
        <w:t xml:space="preserve"> </w:t>
      </w:r>
      <w:r w:rsidR="006715AF" w:rsidRPr="00CB2903">
        <w:t xml:space="preserve">а также изучению </w:t>
      </w:r>
      <w:r w:rsidRPr="00CB2903">
        <w:t>роли журнала «Московский вестник» как главного печатного органа, выражавшего идеи «немецкой школы».</w:t>
      </w:r>
    </w:p>
    <w:p w14:paraId="042FB5B6" w14:textId="2E04D146" w:rsidR="0087203F" w:rsidRPr="00CB2903" w:rsidRDefault="006715AF" w:rsidP="00CB2903">
      <w:pPr>
        <w:pStyle w:val="a7"/>
        <w:ind w:firstLine="709"/>
        <w:jc w:val="both"/>
      </w:pPr>
      <w:r w:rsidRPr="00CB2903">
        <w:t xml:space="preserve">Поводом к исследованию послужило встретившееся в книге «Архаисты и новаторы» </w:t>
      </w:r>
      <w:r w:rsidR="0087203F" w:rsidRPr="00CB2903">
        <w:t>Ю. Н. Тынянов</w:t>
      </w:r>
      <w:r w:rsidRPr="00CB2903">
        <w:t xml:space="preserve">а утверждение: </w:t>
      </w:r>
      <w:r w:rsidR="0087203F" w:rsidRPr="00CB2903">
        <w:t xml:space="preserve">иллюстрируя разного рода обобщения, </w:t>
      </w:r>
      <w:r w:rsidRPr="00CB2903">
        <w:t>он указывает</w:t>
      </w:r>
      <w:r w:rsidR="0087203F" w:rsidRPr="00CB2903">
        <w:t>, что о Тютчеве «писали как о поэте “немецкой школы”» [Тынянов</w:t>
      </w:r>
      <w:r w:rsidR="00E13098" w:rsidRPr="00CB2903">
        <w:t>:</w:t>
      </w:r>
      <w:r w:rsidR="0087203F" w:rsidRPr="00CB2903">
        <w:t xml:space="preserve"> 582]. </w:t>
      </w:r>
      <w:r w:rsidRPr="00CB2903">
        <w:t>Э</w:t>
      </w:r>
      <w:r w:rsidR="0087203F" w:rsidRPr="00CB2903">
        <w:t>т</w:t>
      </w:r>
      <w:r w:rsidRPr="00CB2903">
        <w:t>а</w:t>
      </w:r>
      <w:r w:rsidR="0087203F" w:rsidRPr="00CB2903">
        <w:t xml:space="preserve"> </w:t>
      </w:r>
      <w:r w:rsidRPr="00CB2903">
        <w:t>мысль</w:t>
      </w:r>
      <w:r w:rsidR="0087203F" w:rsidRPr="00CB2903">
        <w:t xml:space="preserve"> не </w:t>
      </w:r>
      <w:r w:rsidR="000270D9" w:rsidRPr="00CB2903">
        <w:t>уточнена и не снабжена сноской</w:t>
      </w:r>
      <w:r w:rsidR="0087203F" w:rsidRPr="00CB2903">
        <w:t xml:space="preserve">, то есть </w:t>
      </w:r>
      <w:r w:rsidRPr="00CB2903">
        <w:t xml:space="preserve">определить, кого имеет в виду Ю. Н. Тынянов, </w:t>
      </w:r>
      <w:r w:rsidR="000270D9" w:rsidRPr="00CB2903">
        <w:t>сложно</w:t>
      </w:r>
      <w:r w:rsidR="0087203F" w:rsidRPr="00CB2903">
        <w:t>. Однако несколькими главами ранее автор ссылается на статью И. В. Киреевского под названием «Обозрение русской словесности за 1829 год», опубликованную в 1830 году в альманахе «Денница».</w:t>
      </w:r>
    </w:p>
    <w:p w14:paraId="681DAE7E" w14:textId="3C3C74D4" w:rsidR="00937A07" w:rsidRPr="00CB2903" w:rsidRDefault="0087203F" w:rsidP="00CB2903">
      <w:pPr>
        <w:pStyle w:val="a7"/>
        <w:ind w:firstLine="709"/>
        <w:jc w:val="both"/>
      </w:pPr>
      <w:r w:rsidRPr="00CB2903">
        <w:t xml:space="preserve">В этой статье И. В. Киреевский </w:t>
      </w:r>
      <w:r w:rsidR="00937A07" w:rsidRPr="00CB2903">
        <w:t>выделил два направления в русской литературе: французское (</w:t>
      </w:r>
      <w:r w:rsidR="00B41F1E" w:rsidRPr="00CB2903">
        <w:t xml:space="preserve">под знаком </w:t>
      </w:r>
      <w:r w:rsidR="00937A07" w:rsidRPr="00CB2903">
        <w:t>Карамзин</w:t>
      </w:r>
      <w:r w:rsidR="00B41F1E" w:rsidRPr="00CB2903">
        <w:t>а</w:t>
      </w:r>
      <w:r w:rsidR="00937A07" w:rsidRPr="00CB2903">
        <w:t>) и немецкое (</w:t>
      </w:r>
      <w:r w:rsidR="00B41F1E" w:rsidRPr="00CB2903">
        <w:t xml:space="preserve">под знаком </w:t>
      </w:r>
      <w:r w:rsidR="00937A07" w:rsidRPr="00CB2903">
        <w:t>Жуковск</w:t>
      </w:r>
      <w:r w:rsidR="00B41F1E" w:rsidRPr="00CB2903">
        <w:t>ого</w:t>
      </w:r>
      <w:r w:rsidR="00937A07" w:rsidRPr="00CB2903">
        <w:t>), к которому отнёс поэтов</w:t>
      </w:r>
      <w:r w:rsidR="00B26E9F" w:rsidRPr="00CB2903">
        <w:t xml:space="preserve"> «немецкой школы»</w:t>
      </w:r>
      <w:r w:rsidR="00937A07" w:rsidRPr="00CB2903">
        <w:t xml:space="preserve"> — Д. В. Веневитинова, С. П. Шевырёва, А. С. Хомякова и Ф. И. Тютчева</w:t>
      </w:r>
      <w:r w:rsidR="0033102B" w:rsidRPr="00CB2903">
        <w:t xml:space="preserve"> [Киреевский: </w:t>
      </w:r>
      <w:r w:rsidR="0033102B" w:rsidRPr="00CB2903">
        <w:rPr>
          <w:lang w:val="en-US"/>
        </w:rPr>
        <w:t>XLI</w:t>
      </w:r>
      <w:r w:rsidR="0033102B" w:rsidRPr="00CB2903">
        <w:t>]</w:t>
      </w:r>
      <w:r w:rsidR="00937A07" w:rsidRPr="00CB2903">
        <w:t>.</w:t>
      </w:r>
      <w:r w:rsidRPr="00CB2903">
        <w:t xml:space="preserve"> Это можно считать первым упоминанием понятия «немецкая школа» в контексте направления русской поэзии. Выяснение дальнейшего бытования понятия яв</w:t>
      </w:r>
      <w:r w:rsidR="000270D9" w:rsidRPr="00CB2903">
        <w:t>и</w:t>
      </w:r>
      <w:r w:rsidRPr="00CB2903">
        <w:t>лось целью проведённой работы.</w:t>
      </w:r>
    </w:p>
    <w:p w14:paraId="7DA70D4E" w14:textId="088E6541" w:rsidR="00B26E9F" w:rsidRPr="00CB2903" w:rsidRDefault="00B26E9F" w:rsidP="00CB2903">
      <w:pPr>
        <w:pStyle w:val="a7"/>
        <w:ind w:firstLine="709"/>
        <w:jc w:val="both"/>
      </w:pPr>
      <w:r w:rsidRPr="00CB2903">
        <w:t>Определение «поэт немецкой школы» основывалось на</w:t>
      </w:r>
      <w:r w:rsidR="00E415CA" w:rsidRPr="00CB2903">
        <w:t xml:space="preserve"> </w:t>
      </w:r>
      <w:r w:rsidRPr="00CB2903">
        <w:t xml:space="preserve"> том факте, что русские поэты-романтики, принадлежавшие к Обществу любомудрия, ориентировались в творческих исканиях на йенских романтиков, мировоззрение которых базировалось на учении Ф. Шеллинга</w:t>
      </w:r>
    </w:p>
    <w:p w14:paraId="20F681E0" w14:textId="61D2210F" w:rsidR="00937A07" w:rsidRPr="00CB2903" w:rsidRDefault="008B65FA" w:rsidP="00CB2903">
      <w:pPr>
        <w:pStyle w:val="a7"/>
        <w:ind w:firstLine="709"/>
        <w:jc w:val="both"/>
      </w:pPr>
      <w:r w:rsidRPr="00CB2903">
        <w:t>Журнал «Московский вестник» (1827–1830) являлся главным печатным органом «немецкой школы».</w:t>
      </w:r>
      <w:r w:rsidR="00992FC2" w:rsidRPr="00CB2903">
        <w:t xml:space="preserve"> </w:t>
      </w:r>
      <w:r w:rsidRPr="00CB2903">
        <w:t xml:space="preserve">Ключевыми авторами «Московского вестника» были </w:t>
      </w:r>
      <w:r w:rsidR="000270D9" w:rsidRPr="00CB2903">
        <w:t xml:space="preserve">в числе прочих </w:t>
      </w:r>
      <w:r w:rsidRPr="00CB2903">
        <w:t>С. П. Шевырёв</w:t>
      </w:r>
      <w:r w:rsidR="000270D9" w:rsidRPr="00CB2903">
        <w:t xml:space="preserve"> и</w:t>
      </w:r>
      <w:r w:rsidRPr="00CB2903">
        <w:t xml:space="preserve"> А. С. Хомяков</w:t>
      </w:r>
      <w:r w:rsidR="000270D9" w:rsidRPr="00CB2903">
        <w:t>, причисленные И. В. Киреевским к поэтам «немецкой школы».</w:t>
      </w:r>
      <w:r w:rsidR="00937A07" w:rsidRPr="00CB2903">
        <w:t xml:space="preserve"> </w:t>
      </w:r>
      <w:r w:rsidR="00315CA7" w:rsidRPr="00CB2903">
        <w:t xml:space="preserve">В журнале публиковались </w:t>
      </w:r>
      <w:r w:rsidR="000270D9" w:rsidRPr="00CB2903">
        <w:t xml:space="preserve">многочисленные </w:t>
      </w:r>
      <w:r w:rsidR="00315CA7" w:rsidRPr="00CB2903">
        <w:t>перевод</w:t>
      </w:r>
      <w:r w:rsidR="000270D9" w:rsidRPr="00CB2903">
        <w:t>ы</w:t>
      </w:r>
      <w:r w:rsidR="00315CA7" w:rsidRPr="00CB2903">
        <w:t xml:space="preserve"> из Гёте, Шиллера и других немецких авторов.</w:t>
      </w:r>
      <w:r w:rsidR="000270D9" w:rsidRPr="00CB2903">
        <w:t xml:space="preserve"> Анализ выпусков журнала показал, что формула «немецкая школа» в </w:t>
      </w:r>
      <w:r w:rsidR="00315CA7" w:rsidRPr="00CB2903">
        <w:t xml:space="preserve">«Московском вестнике» не встречается вообще. </w:t>
      </w:r>
      <w:r w:rsidR="00937A07" w:rsidRPr="00CB2903">
        <w:t>Хотя связь группы авторов, причастных к журналу, с литературой и философией Германии и их приверженность авторитетам немецкого искусства были очевидны по многим факторам (как минимум по содержанию выпусков), до И. В. Киреевского как представителей «немецкой школы» их никто не определял.</w:t>
      </w:r>
    </w:p>
    <w:p w14:paraId="6DAE7467" w14:textId="540ED33D" w:rsidR="00E807F3" w:rsidRPr="00CB2903" w:rsidRDefault="00E13098" w:rsidP="00CB2903">
      <w:pPr>
        <w:pStyle w:val="a7"/>
        <w:ind w:firstLine="709"/>
        <w:jc w:val="both"/>
      </w:pPr>
      <w:r w:rsidRPr="00CB2903">
        <w:t xml:space="preserve">В ходе исследования был проведён анализ </w:t>
      </w:r>
      <w:r w:rsidR="000270D9" w:rsidRPr="00CB2903">
        <w:t xml:space="preserve">литературоведческих и критических источников </w:t>
      </w:r>
      <w:r w:rsidRPr="00CB2903">
        <w:t xml:space="preserve">за период с </w:t>
      </w:r>
      <w:r w:rsidR="00315CA7" w:rsidRPr="00CB2903">
        <w:t>1850 по 1920 гг.</w:t>
      </w:r>
      <w:r w:rsidRPr="00CB2903">
        <w:t xml:space="preserve">, в число которых вошли разнообразные работы по истории русской литературы или словесности, </w:t>
      </w:r>
      <w:r w:rsidR="004B2E90" w:rsidRPr="00CB2903">
        <w:t xml:space="preserve">по </w:t>
      </w:r>
      <w:r w:rsidRPr="00CB2903">
        <w:t xml:space="preserve">истории русской поэзии, о творчестве конкретных авторов «немецкой школы», о взаимодействии русской литературы с другими национальными литературами и т.д. </w:t>
      </w:r>
      <w:r w:rsidR="00833EBD" w:rsidRPr="00CB2903">
        <w:t>Исследование показало, что в</w:t>
      </w:r>
      <w:r w:rsidR="00E807F3" w:rsidRPr="00CB2903">
        <w:t xml:space="preserve"> </w:t>
      </w:r>
      <w:r w:rsidRPr="00CB2903">
        <w:t>этих источниках понятие</w:t>
      </w:r>
      <w:r w:rsidR="00E807F3" w:rsidRPr="00CB2903">
        <w:t xml:space="preserve"> «немецкая школа» </w:t>
      </w:r>
      <w:r w:rsidRPr="00CB2903">
        <w:t>в искомом контексте практически не встречается. Есть редкие исключения: на</w:t>
      </w:r>
      <w:r w:rsidR="00E807F3" w:rsidRPr="00CB2903">
        <w:t>пример, в журнале «Русское слово»</w:t>
      </w:r>
      <w:r w:rsidRPr="00CB2903">
        <w:t xml:space="preserve"> </w:t>
      </w:r>
      <w:r w:rsidR="00E807F3" w:rsidRPr="00CB2903">
        <w:t xml:space="preserve">Тютчев и </w:t>
      </w:r>
      <w:r w:rsidR="00E807F3" w:rsidRPr="00CB2903">
        <w:lastRenderedPageBreak/>
        <w:t>Фет были названы представителями «немецкой школы» в контексте их связи с поэзией Гейне</w:t>
      </w:r>
      <w:r w:rsidR="0033102B" w:rsidRPr="00CB2903">
        <w:t xml:space="preserve"> [Михайлов: 42]</w:t>
      </w:r>
      <w:r w:rsidR="00E807F3" w:rsidRPr="00CB2903">
        <w:t>.</w:t>
      </w:r>
    </w:p>
    <w:p w14:paraId="784E3C98" w14:textId="431AC829" w:rsidR="00315CA7" w:rsidRPr="00CB2903" w:rsidRDefault="00315CA7" w:rsidP="00CB2903">
      <w:pPr>
        <w:pStyle w:val="a7"/>
        <w:ind w:firstLine="709"/>
        <w:jc w:val="both"/>
      </w:pPr>
      <w:r w:rsidRPr="00CB2903">
        <w:t>Это, конечно, не означает, что ничего не было написано о немецком «влиянии», «течении», «направлении» и т. д. в русской поэзии или литературе в целом. Одной из самых распространённых формулировок является «интерес» того или иного автора или группы авторов к немецкой философии и культуре.</w:t>
      </w:r>
    </w:p>
    <w:p w14:paraId="2B9D06F9" w14:textId="4A342367" w:rsidR="004B2E90" w:rsidRPr="00CB2903" w:rsidRDefault="004B2E90" w:rsidP="00CB2903">
      <w:pPr>
        <w:pStyle w:val="a7"/>
        <w:ind w:firstLine="709"/>
        <w:jc w:val="both"/>
      </w:pPr>
      <w:r w:rsidRPr="00CB2903">
        <w:t xml:space="preserve">Проведённое исследование показало, что понятие «немецкая школа» применительно к русской поэзии не стало устойчивой формулой или штампом в </w:t>
      </w:r>
      <w:r w:rsidRPr="00CB2903">
        <w:rPr>
          <w:lang w:val="en-US"/>
        </w:rPr>
        <w:t>XIX</w:t>
      </w:r>
      <w:r w:rsidRPr="00CB2903">
        <w:t xml:space="preserve"> веке. </w:t>
      </w:r>
      <w:r w:rsidR="00E807F3" w:rsidRPr="00CB2903">
        <w:t>Активное возвращение «немецк</w:t>
      </w:r>
      <w:r w:rsidRPr="00CB2903">
        <w:t>ой</w:t>
      </w:r>
      <w:r w:rsidR="00E807F3" w:rsidRPr="00CB2903">
        <w:t xml:space="preserve"> школ</w:t>
      </w:r>
      <w:r w:rsidRPr="00CB2903">
        <w:t>ы</w:t>
      </w:r>
      <w:r w:rsidR="00E807F3" w:rsidRPr="00CB2903">
        <w:t>» в литературный дискурс произошло в 1920-х годах благодаря работам Ю. Н. Тынянова</w:t>
      </w:r>
      <w:r w:rsidR="00B41F1E" w:rsidRPr="00CB2903">
        <w:t xml:space="preserve"> («Архаисты и новаторы»)</w:t>
      </w:r>
      <w:r w:rsidR="00E807F3" w:rsidRPr="00CB2903">
        <w:t xml:space="preserve"> и В. М. Жирмунского</w:t>
      </w:r>
      <w:r w:rsidR="00B41F1E" w:rsidRPr="00CB2903">
        <w:t xml:space="preserve"> («Гёте в русской литературе»)</w:t>
      </w:r>
      <w:r w:rsidR="00E807F3" w:rsidRPr="00CB2903">
        <w:t>, которые связали это понятие с влиянием немецкой философии и романтизма на русскую поэзию.</w:t>
      </w:r>
      <w:r w:rsidRPr="00CB2903">
        <w:t xml:space="preserve"> </w:t>
      </w:r>
    </w:p>
    <w:p w14:paraId="581CAA33" w14:textId="1D462C55" w:rsidR="004B2E90" w:rsidRPr="00CB2903" w:rsidRDefault="004B2E90" w:rsidP="00CB2903">
      <w:pPr>
        <w:pStyle w:val="a7"/>
        <w:ind w:firstLine="709"/>
        <w:jc w:val="center"/>
      </w:pPr>
      <w:r w:rsidRPr="00CB2903">
        <w:t>Литература</w:t>
      </w:r>
    </w:p>
    <w:p w14:paraId="34E92F2B" w14:textId="77777777" w:rsidR="004B2E90" w:rsidRPr="00CB2903" w:rsidRDefault="00C2471A" w:rsidP="00CB2903">
      <w:pPr>
        <w:pStyle w:val="a7"/>
        <w:ind w:firstLine="709"/>
        <w:jc w:val="both"/>
      </w:pPr>
      <w:r w:rsidRPr="00CB2903">
        <w:t>Киреевский И. В. Обозрение русской словесности. 1829 год // Денница. Альманах на 1830 год. 1830. С. IX</w:t>
      </w:r>
      <w:r w:rsidR="004B2E90" w:rsidRPr="00CB2903">
        <w:t>–</w:t>
      </w:r>
      <w:r w:rsidRPr="00CB2903">
        <w:t>LXXXIV.</w:t>
      </w:r>
    </w:p>
    <w:p w14:paraId="0FCA40CA" w14:textId="64298B9E" w:rsidR="004B2E90" w:rsidRPr="00CB2903" w:rsidRDefault="00C2471A" w:rsidP="00CB2903">
      <w:pPr>
        <w:pStyle w:val="a7"/>
        <w:ind w:firstLine="709"/>
        <w:jc w:val="both"/>
      </w:pPr>
      <w:r w:rsidRPr="00CB2903">
        <w:t>Михайлов М. Л. Пѣсни и думы изъ Гейне, переводы въ стихахъ А. Мантейфеля // Русское слово. 1860. № 8. С. 42</w:t>
      </w:r>
      <w:r w:rsidR="004B2E90" w:rsidRPr="00CB2903">
        <w:t>–</w:t>
      </w:r>
      <w:r w:rsidRPr="00CB2903">
        <w:t>47.</w:t>
      </w:r>
    </w:p>
    <w:p w14:paraId="75D8F415" w14:textId="0F42C69D" w:rsidR="00C2471A" w:rsidRPr="00CB2903" w:rsidRDefault="00C2471A" w:rsidP="00CB2903">
      <w:pPr>
        <w:pStyle w:val="a7"/>
        <w:ind w:firstLine="709"/>
        <w:jc w:val="both"/>
      </w:pPr>
      <w:r w:rsidRPr="00CB2903">
        <w:t>Тынянов Ю. Н. Архаисты и новаторы. Л., 1929.</w:t>
      </w:r>
    </w:p>
    <w:sectPr w:rsidR="00C2471A" w:rsidRPr="00CB2903" w:rsidSect="00E807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D96"/>
    <w:multiLevelType w:val="hybridMultilevel"/>
    <w:tmpl w:val="DBF6090E"/>
    <w:lvl w:ilvl="0" w:tplc="00620576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42FB2"/>
    <w:multiLevelType w:val="hybridMultilevel"/>
    <w:tmpl w:val="E2FC9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373344"/>
    <w:multiLevelType w:val="multilevel"/>
    <w:tmpl w:val="089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DC"/>
    <w:rsid w:val="000270D9"/>
    <w:rsid w:val="001F7775"/>
    <w:rsid w:val="002E2B34"/>
    <w:rsid w:val="00315CA7"/>
    <w:rsid w:val="0033102B"/>
    <w:rsid w:val="00360CBD"/>
    <w:rsid w:val="0039572C"/>
    <w:rsid w:val="004B2E90"/>
    <w:rsid w:val="006715AF"/>
    <w:rsid w:val="006E645F"/>
    <w:rsid w:val="007714B2"/>
    <w:rsid w:val="00833EBD"/>
    <w:rsid w:val="0087203F"/>
    <w:rsid w:val="008B65FA"/>
    <w:rsid w:val="00901272"/>
    <w:rsid w:val="00937A07"/>
    <w:rsid w:val="00992FC2"/>
    <w:rsid w:val="00B26E9F"/>
    <w:rsid w:val="00B40FDC"/>
    <w:rsid w:val="00B41F1E"/>
    <w:rsid w:val="00BF14EC"/>
    <w:rsid w:val="00C2471A"/>
    <w:rsid w:val="00CB2903"/>
    <w:rsid w:val="00D14489"/>
    <w:rsid w:val="00E13098"/>
    <w:rsid w:val="00E415CA"/>
    <w:rsid w:val="00E807F3"/>
    <w:rsid w:val="00ED243E"/>
    <w:rsid w:val="00F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377E"/>
  <w15:chartTrackingRefBased/>
  <w15:docId w15:val="{5371728C-F3B6-4291-AE25-64FFAB6A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">
    <w:name w:val="TNR Заголовок"/>
    <w:basedOn w:val="1"/>
    <w:link w:val="TNR0"/>
    <w:qFormat/>
    <w:rsid w:val="00360CB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NR0">
    <w:name w:val="TNR Заголовок Знак"/>
    <w:basedOn w:val="10"/>
    <w:link w:val="TNR"/>
    <w:rsid w:val="00360CBD"/>
    <w:rPr>
      <w:rFonts w:ascii="Times New Roman" w:eastAsiaTheme="majorEastAsia" w:hAnsi="Times New Roman" w:cs="Times New Roman"/>
      <w:b/>
      <w:color w:val="2F5496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60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ГОСТ Заголовок"/>
    <w:basedOn w:val="1"/>
    <w:link w:val="a4"/>
    <w:qFormat/>
    <w:rsid w:val="002E2B34"/>
    <w:pPr>
      <w:spacing w:before="360" w:after="360"/>
      <w:jc w:val="center"/>
    </w:pPr>
    <w:rPr>
      <w:rFonts w:cs="Times New Roman"/>
      <w:b/>
      <w:bCs/>
      <w:sz w:val="28"/>
      <w:szCs w:val="28"/>
    </w:rPr>
  </w:style>
  <w:style w:type="character" w:customStyle="1" w:styleId="a4">
    <w:name w:val="ГОСТ Заголовок Знак"/>
    <w:basedOn w:val="10"/>
    <w:link w:val="a3"/>
    <w:rsid w:val="002E2B34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paragraph" w:customStyle="1" w:styleId="a5">
    <w:name w:val="МОЙ ЗАГОЛОВОК"/>
    <w:basedOn w:val="1"/>
    <w:link w:val="a6"/>
    <w:autoRedefine/>
    <w:qFormat/>
    <w:rsid w:val="0039572C"/>
    <w:pPr>
      <w:spacing w:line="360" w:lineRule="auto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a6">
    <w:name w:val="МОЙ ЗАГОЛОВОК Знак"/>
    <w:basedOn w:val="a0"/>
    <w:link w:val="a5"/>
    <w:rsid w:val="0039572C"/>
    <w:rPr>
      <w:rFonts w:eastAsiaTheme="majorEastAsia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8B65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B65FA"/>
    <w:rPr>
      <w:b/>
      <w:bCs/>
    </w:rPr>
  </w:style>
  <w:style w:type="paragraph" w:styleId="a9">
    <w:name w:val="List Paragraph"/>
    <w:basedOn w:val="a"/>
    <w:uiPriority w:val="34"/>
    <w:qFormat/>
    <w:rsid w:val="0033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Балашова</dc:creator>
  <cp:keywords/>
  <dc:description/>
  <cp:lastModifiedBy>Полина Балашова</cp:lastModifiedBy>
  <cp:revision>7</cp:revision>
  <dcterms:created xsi:type="dcterms:W3CDTF">2025-02-28T18:01:00Z</dcterms:created>
  <dcterms:modified xsi:type="dcterms:W3CDTF">2025-03-02T12:18:00Z</dcterms:modified>
</cp:coreProperties>
</file>