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75C514">
      <w:pPr>
        <w:spacing w:line="240" w:lineRule="auto"/>
        <w:jc w:val="center"/>
        <w:rPr>
          <w:rFonts w:hint="default" w:ascii="Times New Roman" w:hAnsi="Times New Roman" w:cs="Times New Roman"/>
          <w:b/>
          <w:bCs/>
          <w:sz w:val="24"/>
          <w:szCs w:val="24"/>
          <w:lang w:val="ru-RU"/>
        </w:rPr>
      </w:pPr>
      <w:r>
        <w:rPr>
          <w:rFonts w:hint="default" w:ascii="Times New Roman" w:hAnsi="Times New Roman" w:cs="Times New Roman"/>
          <w:b/>
          <w:bCs/>
          <w:sz w:val="24"/>
          <w:szCs w:val="24"/>
          <w:lang w:val="ru-RU"/>
        </w:rPr>
        <w:t>«Пустота»</w:t>
      </w:r>
      <w:r>
        <w:rPr>
          <w:rFonts w:hint="eastAsia" w:ascii="Times New Roman" w:hAnsi="Times New Roman" w:cs="Times New Roman"/>
          <w:b/>
          <w:bCs/>
          <w:sz w:val="24"/>
          <w:szCs w:val="24"/>
          <w:lang w:val="en-US" w:eastAsia="zh-CN"/>
        </w:rPr>
        <w:t xml:space="preserve"> </w:t>
      </w:r>
      <w:r>
        <w:rPr>
          <w:rFonts w:hint="default" w:ascii="Times New Roman" w:hAnsi="Times New Roman" w:cs="Times New Roman"/>
          <w:b/>
          <w:bCs/>
          <w:sz w:val="24"/>
          <w:szCs w:val="24"/>
          <w:lang w:val="ru-RU" w:eastAsia="zh-CN"/>
        </w:rPr>
        <w:t xml:space="preserve">как подлинный мотив </w:t>
      </w:r>
      <w:r>
        <w:rPr>
          <w:rFonts w:hint="default" w:ascii="Times New Roman" w:hAnsi="Times New Roman" w:cs="Times New Roman"/>
          <w:b/>
          <w:bCs/>
          <w:sz w:val="24"/>
          <w:szCs w:val="24"/>
          <w:lang w:val="ru-RU"/>
        </w:rPr>
        <w:t>убийства Раскольникова, главного героя романа «Преступление и наказание»</w:t>
      </w:r>
    </w:p>
    <w:p w14:paraId="603A50E2">
      <w:pPr>
        <w:spacing w:line="240" w:lineRule="auto"/>
        <w:jc w:val="center"/>
        <w:rPr>
          <w:rFonts w:hint="default" w:ascii="Times New Roman" w:hAnsi="Times New Roman" w:cs="Times New Roman"/>
          <w:b/>
          <w:bCs/>
          <w:i/>
          <w:iCs/>
          <w:sz w:val="24"/>
          <w:szCs w:val="24"/>
          <w:lang w:val="ru-RU" w:eastAsia="zh-CN"/>
        </w:rPr>
      </w:pPr>
      <w:r>
        <w:rPr>
          <w:rFonts w:hint="default" w:ascii="Times New Roman" w:hAnsi="Times New Roman" w:cs="Times New Roman"/>
          <w:b/>
          <w:bCs/>
          <w:i/>
          <w:iCs/>
          <w:sz w:val="24"/>
          <w:szCs w:val="24"/>
          <w:lang w:val="ru-RU" w:eastAsia="zh-CN"/>
        </w:rPr>
        <w:t>Шэнь Линвэнь</w:t>
      </w:r>
    </w:p>
    <w:p w14:paraId="36331513">
      <w:pPr>
        <w:spacing w:line="240" w:lineRule="auto"/>
        <w:jc w:val="center"/>
        <w:rPr>
          <w:rFonts w:hint="default" w:ascii="Times New Roman" w:hAnsi="Times New Roman" w:cs="Times New Roman"/>
          <w:b w:val="0"/>
          <w:bCs w:val="0"/>
          <w:i/>
          <w:iCs/>
          <w:sz w:val="24"/>
          <w:szCs w:val="24"/>
          <w:lang w:val="ru-RU" w:eastAsia="zh-CN"/>
        </w:rPr>
      </w:pPr>
      <w:r>
        <w:rPr>
          <w:rFonts w:hint="default" w:ascii="Times New Roman" w:hAnsi="Times New Roman" w:cs="Times New Roman"/>
          <w:b w:val="0"/>
          <w:bCs w:val="0"/>
          <w:i/>
          <w:iCs/>
          <w:sz w:val="24"/>
          <w:szCs w:val="24"/>
          <w:lang w:val="ru-RU" w:eastAsia="zh-CN"/>
        </w:rPr>
        <w:t>Студент (магистр)</w:t>
      </w:r>
    </w:p>
    <w:p w14:paraId="196F2E7A">
      <w:pPr>
        <w:pStyle w:val="2"/>
        <w:keepNext w:val="0"/>
        <w:keepLines w:val="0"/>
        <w:widowControl/>
        <w:suppressLineNumbers w:val="0"/>
        <w:spacing w:before="0" w:beforeAutospacing="0" w:after="0" w:afterAutospacing="0" w:line="240" w:lineRule="auto"/>
        <w:ind w:left="0" w:right="0" w:firstLine="0"/>
        <w:jc w:val="center"/>
        <w:rPr>
          <w:rFonts w:hint="default" w:ascii="Times New Roman" w:hAnsi="Times New Roman" w:cs="Times New Roman"/>
          <w:b w:val="0"/>
          <w:bCs w:val="0"/>
          <w:i/>
          <w:iCs/>
          <w:sz w:val="24"/>
          <w:szCs w:val="24"/>
          <w:lang w:val="ru-RU"/>
        </w:rPr>
      </w:pPr>
      <w:r>
        <w:rPr>
          <w:rFonts w:hint="default" w:ascii="Times New Roman" w:hAnsi="Times New Roman" w:cs="Times New Roman"/>
          <w:b w:val="0"/>
          <w:bCs w:val="0"/>
          <w:i/>
          <w:iCs/>
          <w:sz w:val="24"/>
          <w:szCs w:val="24"/>
          <w:lang w:val="ru-RU"/>
        </w:rPr>
        <w:t>Хэйлунцзянский университет,институт русского языка, Харбин, Китай</w:t>
      </w:r>
      <w:bookmarkStart w:id="0" w:name="_GoBack"/>
      <w:bookmarkEnd w:id="0"/>
    </w:p>
    <w:p w14:paraId="42BAD318">
      <w:pPr>
        <w:wordWrap/>
        <w:spacing w:line="240" w:lineRule="auto"/>
        <w:jc w:val="center"/>
        <w:rPr>
          <w:rFonts w:hint="eastAsia" w:ascii="Times New Roman" w:hAnsi="Times New Roman" w:cs="Times New Roman"/>
          <w:b w:val="0"/>
          <w:bCs w:val="0"/>
          <w:i/>
          <w:iCs/>
          <w:color w:val="auto"/>
          <w:sz w:val="24"/>
          <w:szCs w:val="24"/>
          <w:u w:val="none"/>
          <w:lang w:val="en-US" w:eastAsia="zh-CN"/>
        </w:rPr>
      </w:pPr>
      <w:r>
        <w:rPr>
          <w:rStyle w:val="7"/>
          <w:rFonts w:hint="eastAsia" w:ascii="Times New Roman" w:hAnsi="Times New Roman" w:eastAsia="宋体" w:cs="Times New Roman"/>
          <w:b w:val="0"/>
          <w:bCs w:val="0"/>
          <w:i/>
          <w:iCs/>
          <w:color w:val="auto"/>
          <w:sz w:val="24"/>
          <w:szCs w:val="24"/>
          <w:u w:val="none"/>
          <w:lang w:val="en-US" w:eastAsia="zh-CN"/>
        </w:rPr>
        <w:t>E–mail:</w:t>
      </w:r>
      <w:r>
        <w:rPr>
          <w:rStyle w:val="7"/>
          <w:rFonts w:hint="default" w:ascii="Times New Roman" w:hAnsi="Times New Roman" w:eastAsia="宋体" w:cs="Times New Roman"/>
          <w:b w:val="0"/>
          <w:bCs w:val="0"/>
          <w:i/>
          <w:iCs/>
          <w:color w:val="auto"/>
          <w:sz w:val="24"/>
          <w:szCs w:val="24"/>
          <w:u w:val="none"/>
          <w:lang w:val="ru-RU" w:eastAsia="zh-CN"/>
        </w:rPr>
        <w:t xml:space="preserve"> </w:t>
      </w:r>
      <w:r>
        <w:rPr>
          <w:rStyle w:val="7"/>
          <w:rFonts w:hint="eastAsia" w:ascii="Times New Roman" w:hAnsi="Times New Roman" w:eastAsia="宋体" w:cs="Times New Roman"/>
          <w:b w:val="0"/>
          <w:bCs w:val="0"/>
          <w:i/>
          <w:iCs/>
          <w:color w:val="auto"/>
          <w:sz w:val="24"/>
          <w:szCs w:val="24"/>
          <w:u w:val="none"/>
          <w:lang w:val="en-US" w:eastAsia="zh-CN"/>
        </w:rPr>
        <w:fldChar w:fldCharType="begin"/>
      </w:r>
      <w:r>
        <w:rPr>
          <w:rStyle w:val="7"/>
          <w:rFonts w:hint="eastAsia" w:ascii="Times New Roman" w:hAnsi="Times New Roman" w:eastAsia="宋体" w:cs="Times New Roman"/>
          <w:b w:val="0"/>
          <w:bCs w:val="0"/>
          <w:i/>
          <w:iCs/>
          <w:color w:val="auto"/>
          <w:sz w:val="24"/>
          <w:szCs w:val="24"/>
          <w:u w:val="none"/>
          <w:lang w:val="en-US" w:eastAsia="zh-CN"/>
        </w:rPr>
        <w:instrText xml:space="preserve"> HYPERLINK "mailto:s437829469@outlook.com" </w:instrText>
      </w:r>
      <w:r>
        <w:rPr>
          <w:rStyle w:val="7"/>
          <w:rFonts w:hint="eastAsia" w:ascii="Times New Roman" w:hAnsi="Times New Roman" w:eastAsia="宋体" w:cs="Times New Roman"/>
          <w:b w:val="0"/>
          <w:bCs w:val="0"/>
          <w:i/>
          <w:iCs/>
          <w:color w:val="auto"/>
          <w:sz w:val="24"/>
          <w:szCs w:val="24"/>
          <w:u w:val="none"/>
          <w:lang w:val="en-US" w:eastAsia="zh-CN"/>
        </w:rPr>
        <w:fldChar w:fldCharType="separate"/>
      </w:r>
      <w:r>
        <w:rPr>
          <w:rStyle w:val="7"/>
          <w:rFonts w:hint="eastAsia" w:ascii="Times New Roman" w:hAnsi="Times New Roman" w:eastAsia="宋体" w:cs="Times New Roman"/>
          <w:b w:val="0"/>
          <w:bCs w:val="0"/>
          <w:i/>
          <w:iCs/>
          <w:color w:val="auto"/>
          <w:sz w:val="24"/>
          <w:szCs w:val="24"/>
          <w:u w:val="none"/>
          <w:lang w:val="en-US" w:eastAsia="zh-CN"/>
        </w:rPr>
        <w:t>s437829469@outlook.com</w:t>
      </w:r>
      <w:r>
        <w:rPr>
          <w:rStyle w:val="7"/>
          <w:rFonts w:hint="eastAsia" w:ascii="Times New Roman" w:hAnsi="Times New Roman" w:eastAsia="宋体" w:cs="Times New Roman"/>
          <w:b w:val="0"/>
          <w:bCs w:val="0"/>
          <w:i/>
          <w:iCs/>
          <w:color w:val="auto"/>
          <w:sz w:val="24"/>
          <w:szCs w:val="24"/>
          <w:u w:val="none"/>
          <w:lang w:val="en-US" w:eastAsia="zh-CN"/>
        </w:rPr>
        <w:fldChar w:fldCharType="end"/>
      </w:r>
    </w:p>
    <w:p w14:paraId="1B9E23DC">
      <w:pPr>
        <w:spacing w:line="240" w:lineRule="auto"/>
        <w:jc w:val="center"/>
        <w:rPr>
          <w:rFonts w:hint="default" w:ascii="Times New Roman" w:hAnsi="Times New Roman" w:cs="Times New Roman"/>
          <w:b/>
          <w:bCs/>
          <w:i/>
          <w:iCs/>
          <w:sz w:val="24"/>
          <w:szCs w:val="24"/>
          <w:lang w:val="ru-RU" w:eastAsia="zh-CN"/>
        </w:rPr>
      </w:pPr>
    </w:p>
    <w:p w14:paraId="4B1A81B8">
      <w:pPr>
        <w:spacing w:line="240" w:lineRule="auto"/>
        <w:ind w:left="0" w:leftChars="0" w:firstLine="723" w:firstLineChars="300"/>
        <w:jc w:val="both"/>
        <w:rPr>
          <w:rFonts w:hint="default" w:ascii="Times New Roman" w:hAnsi="Times New Roman" w:cs="Times New Roman"/>
          <w:b w:val="0"/>
          <w:bCs w:val="0"/>
          <w:color w:val="auto"/>
          <w:sz w:val="24"/>
          <w:szCs w:val="24"/>
          <w:lang w:val="ru-RU" w:eastAsia="zh-CN"/>
        </w:rPr>
      </w:pPr>
      <w:r>
        <w:rPr>
          <w:rFonts w:hint="default" w:ascii="Times New Roman" w:hAnsi="Times New Roman" w:cs="Times New Roman"/>
          <w:b/>
          <w:bCs/>
          <w:sz w:val="24"/>
          <w:szCs w:val="24"/>
          <w:lang w:val="ru-RU"/>
        </w:rPr>
        <w:t>«</w:t>
      </w:r>
      <w:r>
        <w:rPr>
          <w:rFonts w:hint="default" w:ascii="Times New Roman" w:hAnsi="Times New Roman" w:cs="Times New Roman"/>
          <w:b w:val="0"/>
          <w:bCs w:val="0"/>
          <w:sz w:val="24"/>
          <w:szCs w:val="24"/>
          <w:lang w:val="ru-RU"/>
        </w:rPr>
        <w:t>Пустота», означающая состояние отсутствия, не только широко распространена в современной литературе и философии, но и является важной составляющей современности.</w:t>
      </w:r>
      <w:r>
        <w:rPr>
          <w:rFonts w:hint="default" w:ascii="Times New Roman" w:hAnsi="Times New Roman" w:cs="Times New Roman"/>
          <w:b w:val="0"/>
          <w:bCs w:val="0"/>
          <w:sz w:val="24"/>
          <w:szCs w:val="24"/>
          <w:lang w:val="en-US" w:eastAsia="zh-CN"/>
        </w:rPr>
        <w:t xml:space="preserve"> </w:t>
      </w:r>
      <w:r>
        <w:rPr>
          <w:rFonts w:hint="default" w:ascii="Times New Roman" w:hAnsi="Times New Roman" w:cs="Times New Roman"/>
          <w:b w:val="0"/>
          <w:bCs w:val="0"/>
          <w:sz w:val="24"/>
          <w:szCs w:val="24"/>
          <w:lang w:val="en-US" w:eastAsia="zh-CN"/>
        </w:rPr>
        <w:t xml:space="preserve">Получив толкование в области мистического богословия и философии, «пустота» постепенно стала тесно ассоциироваться с «нигилизмом» и вошла в область политической критики в России XIX века, где в русской литературе также возникла группа нигилистов, представленная Базаровым. </w:t>
      </w:r>
      <w:r>
        <w:rPr>
          <w:rFonts w:hint="default" w:ascii="Times New Roman" w:hAnsi="Times New Roman" w:cs="Times New Roman"/>
          <w:b w:val="0"/>
          <w:bCs w:val="0"/>
          <w:color w:val="auto"/>
          <w:sz w:val="24"/>
          <w:szCs w:val="24"/>
          <w:lang w:val="en-US" w:eastAsia="zh-CN"/>
        </w:rPr>
        <w:t xml:space="preserve">В романе «Преступление и наказание» Достоевский показал, как «пустота» привела студента к борьбе между теорией и жизнью, в итоге </w:t>
      </w:r>
      <w:r>
        <w:rPr>
          <w:rFonts w:hint="default" w:ascii="Times New Roman" w:hAnsi="Times New Roman" w:cs="Times New Roman"/>
          <w:b w:val="0"/>
          <w:bCs w:val="0"/>
          <w:color w:val="auto"/>
          <w:sz w:val="24"/>
          <w:szCs w:val="24"/>
          <w:lang w:val="ru-RU" w:eastAsia="zh-CN"/>
        </w:rPr>
        <w:t xml:space="preserve">которой он </w:t>
      </w:r>
      <w:r>
        <w:rPr>
          <w:rFonts w:hint="default" w:ascii="Times New Roman" w:hAnsi="Times New Roman" w:cs="Times New Roman"/>
          <w:b w:val="0"/>
          <w:bCs w:val="0"/>
          <w:color w:val="auto"/>
          <w:sz w:val="24"/>
          <w:szCs w:val="24"/>
          <w:lang w:val="en-US" w:eastAsia="zh-CN"/>
        </w:rPr>
        <w:t>замахнулся топором на живое существо.</w:t>
      </w:r>
      <w:r>
        <w:rPr>
          <w:rFonts w:hint="default" w:ascii="Times New Roman" w:hAnsi="Times New Roman" w:cs="Times New Roman"/>
          <w:b w:val="0"/>
          <w:bCs w:val="0"/>
          <w:color w:val="auto"/>
          <w:sz w:val="24"/>
          <w:szCs w:val="24"/>
          <w:lang w:val="ru-RU" w:eastAsia="zh-CN"/>
        </w:rPr>
        <w:t xml:space="preserve"> Внутренняя борьба Раскольникова еще больше раскрывает духовное состояние того времени, поскольку пустота российского общества обнаруживается в сложной реальности 1960-х годов</w:t>
      </w:r>
      <w:r>
        <w:rPr>
          <w:rFonts w:hint="default" w:ascii="Times New Roman" w:hAnsi="Times New Roman" w:cs="Times New Roman"/>
          <w:b w:val="0"/>
          <w:bCs w:val="0"/>
          <w:color w:val="auto"/>
          <w:sz w:val="24"/>
          <w:szCs w:val="24"/>
          <w:u w:val="none"/>
          <w:lang w:val="ru-RU" w:eastAsia="zh-CN"/>
        </w:rPr>
        <w:t xml:space="preserve"> периода упадка религии</w:t>
      </w:r>
      <w:r>
        <w:rPr>
          <w:rFonts w:hint="default" w:ascii="Times New Roman" w:hAnsi="Times New Roman" w:cs="Times New Roman"/>
          <w:b w:val="0"/>
          <w:bCs w:val="0"/>
          <w:color w:val="auto"/>
          <w:sz w:val="24"/>
          <w:szCs w:val="24"/>
          <w:lang w:val="ru-RU" w:eastAsia="zh-CN"/>
        </w:rPr>
        <w:t>, этического поворота и социальных перемен. Через создание и растворение «пустоты» писатель и мыслитель Фёдор Михайлович Достоевский демонстрировал сложность человеческой природы и необходимость поиска искупления через страдания.</w:t>
      </w:r>
    </w:p>
    <w:p w14:paraId="6833F88E">
      <w:pPr>
        <w:spacing w:line="240" w:lineRule="auto"/>
        <w:ind w:left="0" w:leftChars="0" w:firstLine="720" w:firstLineChars="300"/>
        <w:jc w:val="both"/>
        <w:rPr>
          <w:rFonts w:hint="default" w:ascii="Times New Roman" w:hAnsi="Times New Roman" w:cs="Times New Roman"/>
          <w:b w:val="0"/>
          <w:bCs w:val="0"/>
          <w:color w:val="auto"/>
          <w:sz w:val="24"/>
          <w:szCs w:val="24"/>
          <w:lang w:val="ru-RU" w:eastAsia="zh-CN"/>
        </w:rPr>
      </w:pPr>
      <w:r>
        <w:rPr>
          <w:rFonts w:hint="default" w:ascii="Times New Roman" w:hAnsi="Times New Roman" w:cs="Times New Roman"/>
          <w:b w:val="0"/>
          <w:bCs w:val="0"/>
          <w:color w:val="auto"/>
          <w:sz w:val="24"/>
          <w:szCs w:val="24"/>
          <w:highlight w:val="none"/>
          <w:lang w:val="ru-RU" w:eastAsia="zh-CN"/>
        </w:rPr>
        <w:t xml:space="preserve">Причины убийства ростовщицы и ее сестры Раскольниковым, главным героем романа «Преступление и наказание», объяснены достаточно подробно:Или в том, что Раскольников «принял иллюзию подглядывания сквозь психическое отклонение за ответ на </w:t>
      </w:r>
      <w:r>
        <w:rPr>
          <w:rFonts w:hint="default" w:ascii="Times New Roman" w:hAnsi="Times New Roman" w:cs="Times New Roman"/>
          <w:b w:val="0"/>
          <w:bCs w:val="0"/>
          <w:color w:val="auto"/>
          <w:sz w:val="24"/>
          <w:szCs w:val="24"/>
          <w:highlight w:val="none"/>
          <w:lang w:val="en-US" w:eastAsia="zh-CN"/>
        </w:rPr>
        <w:t>‘</w:t>
      </w:r>
      <w:r>
        <w:rPr>
          <w:rFonts w:hint="default" w:ascii="Times New Roman" w:hAnsi="Times New Roman" w:cs="Times New Roman"/>
          <w:b w:val="0"/>
          <w:bCs w:val="0"/>
          <w:color w:val="auto"/>
          <w:sz w:val="24"/>
          <w:szCs w:val="24"/>
          <w:highlight w:val="none"/>
          <w:lang w:val="ru-RU" w:eastAsia="zh-CN"/>
        </w:rPr>
        <w:t>Проблему вагонетки</w:t>
      </w:r>
      <w:r>
        <w:rPr>
          <w:rFonts w:hint="default" w:ascii="Times New Roman" w:hAnsi="Times New Roman" w:cs="Times New Roman"/>
          <w:b w:val="0"/>
          <w:bCs w:val="0"/>
          <w:color w:val="auto"/>
          <w:sz w:val="24"/>
          <w:szCs w:val="24"/>
          <w:highlight w:val="none"/>
          <w:lang w:val="en-US" w:eastAsia="zh-CN"/>
        </w:rPr>
        <w:t>’</w:t>
      </w:r>
      <w:r>
        <w:rPr>
          <w:rFonts w:hint="default" w:ascii="Times New Roman" w:hAnsi="Times New Roman" w:cs="Times New Roman"/>
          <w:b w:val="0"/>
          <w:bCs w:val="0"/>
          <w:color w:val="auto"/>
          <w:sz w:val="24"/>
          <w:szCs w:val="24"/>
          <w:highlight w:val="none"/>
          <w:lang w:val="ru-RU" w:eastAsia="zh-CN"/>
        </w:rPr>
        <w:t>»</w:t>
      </w:r>
      <w:r>
        <w:rPr>
          <w:rFonts w:hint="default" w:ascii="Times New Roman" w:hAnsi="Times New Roman" w:cs="Times New Roman"/>
          <w:b w:val="0"/>
          <w:bCs w:val="0"/>
          <w:color w:val="auto"/>
          <w:sz w:val="24"/>
          <w:szCs w:val="24"/>
          <w:highlight w:val="none"/>
          <w:lang w:val="en-US" w:eastAsia="zh-CN"/>
        </w:rPr>
        <w:t>[1]</w:t>
      </w:r>
      <w:r>
        <w:rPr>
          <w:rFonts w:hint="default" w:ascii="Times New Roman" w:hAnsi="Times New Roman" w:cs="Times New Roman"/>
          <w:b w:val="0"/>
          <w:bCs w:val="0"/>
          <w:color w:val="auto"/>
          <w:sz w:val="24"/>
          <w:szCs w:val="24"/>
          <w:highlight w:val="none"/>
          <w:lang w:val="ru-RU" w:eastAsia="zh-CN"/>
        </w:rPr>
        <w:t>; или в том, что, по словам Писарева, «кто не может есть и одеваться по-человечески, тот не должен думать и чувствовать по-человечески.»</w:t>
      </w:r>
      <w:r>
        <w:rPr>
          <w:rFonts w:hint="default" w:ascii="Times New Roman" w:hAnsi="Times New Roman" w:cs="Times New Roman"/>
          <w:b w:val="0"/>
          <w:bCs w:val="0"/>
          <w:color w:val="auto"/>
          <w:sz w:val="24"/>
          <w:szCs w:val="24"/>
          <w:highlight w:val="none"/>
          <w:lang w:val="en-US" w:eastAsia="zh-CN"/>
        </w:rPr>
        <w:t>[</w:t>
      </w:r>
      <w:r>
        <w:rPr>
          <w:rFonts w:hint="default" w:ascii="Times New Roman" w:hAnsi="Times New Roman" w:cs="Times New Roman"/>
          <w:b w:val="0"/>
          <w:bCs w:val="0"/>
          <w:color w:val="auto"/>
          <w:sz w:val="24"/>
          <w:szCs w:val="24"/>
          <w:highlight w:val="none"/>
          <w:lang w:val="ru-RU" w:eastAsia="zh-CN"/>
        </w:rPr>
        <w:t>2</w:t>
      </w:r>
      <w:r>
        <w:rPr>
          <w:rFonts w:hint="default" w:ascii="Times New Roman" w:hAnsi="Times New Roman" w:cs="Times New Roman"/>
          <w:b w:val="0"/>
          <w:bCs w:val="0"/>
          <w:color w:val="auto"/>
          <w:sz w:val="24"/>
          <w:szCs w:val="24"/>
          <w:highlight w:val="none"/>
          <w:lang w:val="en-US" w:eastAsia="zh-CN"/>
        </w:rPr>
        <w:t>]</w:t>
      </w:r>
      <w:r>
        <w:rPr>
          <w:rFonts w:hint="default" w:ascii="Times New Roman" w:hAnsi="Times New Roman" w:cs="Times New Roman"/>
          <w:b w:val="0"/>
          <w:bCs w:val="0"/>
          <w:color w:val="auto"/>
          <w:sz w:val="24"/>
          <w:szCs w:val="24"/>
          <w:highlight w:val="none"/>
          <w:lang w:val="ru-RU" w:eastAsia="zh-CN"/>
        </w:rPr>
        <w:t>, указывая пальцем на несправедливость реального общества; или в том, что убийство объясняется патологической психологией и недостатками характера главного героя; или в том, что Раскольников - это новый нигилистический образ, созданный Достоевским с симпатией к молодому поколению, как проницательно замечает Н.Н.Страхов. Действительно, ученые, как правило, осознали мотивы, стоящие за необычным актом убийства, но при этом упускали из виду причины, по которым писатель решил создать эту историю именно таким образом: Под атмосферой преступности Достоевский в своем произведении умело выстраивал тему «пустоты», которая не только охватывает жизненное состояние героев романа и основную тему произведения, но и сгущает основные религиозно-нравственные мысли России того времени.</w:t>
      </w:r>
    </w:p>
    <w:p w14:paraId="026E68BF">
      <w:pPr>
        <w:spacing w:line="240" w:lineRule="auto"/>
        <w:ind w:left="0" w:leftChars="0" w:firstLine="720" w:firstLineChars="300"/>
        <w:jc w:val="both"/>
        <w:rPr>
          <w:rFonts w:hint="default" w:ascii="Times New Roman" w:hAnsi="Times New Roman" w:cs="Times New Roman"/>
          <w:b w:val="0"/>
          <w:bCs w:val="0"/>
          <w:color w:val="auto"/>
          <w:sz w:val="24"/>
          <w:szCs w:val="24"/>
          <w:highlight w:val="none"/>
          <w:lang w:val="en-US" w:eastAsia="zh-CN"/>
        </w:rPr>
      </w:pPr>
      <w:r>
        <w:rPr>
          <w:rFonts w:hint="default" w:ascii="Times New Roman" w:hAnsi="Times New Roman" w:cs="Times New Roman"/>
          <w:b w:val="0"/>
          <w:bCs w:val="0"/>
          <w:color w:val="auto"/>
          <w:sz w:val="24"/>
          <w:szCs w:val="24"/>
          <w:highlight w:val="none"/>
          <w:lang w:val="ru-RU" w:eastAsia="zh-CN"/>
        </w:rPr>
        <w:t>Слово «пустота»</w:t>
      </w:r>
      <w:r>
        <w:rPr>
          <w:rFonts w:hint="default" w:ascii="Times New Roman" w:hAnsi="Times New Roman" w:cs="Times New Roman"/>
          <w:b w:val="0"/>
          <w:bCs w:val="0"/>
          <w:color w:val="auto"/>
          <w:sz w:val="24"/>
          <w:szCs w:val="24"/>
          <w:highlight w:val="none"/>
          <w:lang w:val="en-US" w:eastAsia="zh-CN"/>
        </w:rPr>
        <w:t xml:space="preserve"> </w:t>
      </w:r>
      <w:r>
        <w:rPr>
          <w:rFonts w:hint="default" w:ascii="Times New Roman" w:hAnsi="Times New Roman" w:cs="Times New Roman"/>
          <w:b w:val="0"/>
          <w:bCs w:val="0"/>
          <w:color w:val="auto"/>
          <w:sz w:val="24"/>
          <w:szCs w:val="24"/>
          <w:highlight w:val="none"/>
          <w:lang w:val="ru-RU" w:eastAsia="zh-CN"/>
        </w:rPr>
        <w:t>(</w:t>
      </w:r>
      <w:r>
        <w:rPr>
          <w:rFonts w:hint="default" w:ascii="Times New Roman" w:hAnsi="Times New Roman" w:cs="Times New Roman"/>
          <w:b w:val="0"/>
          <w:bCs w:val="0"/>
          <w:color w:val="auto"/>
          <w:sz w:val="24"/>
          <w:szCs w:val="24"/>
          <w:highlight w:val="none"/>
          <w:lang w:val="en-US" w:eastAsia="zh-CN"/>
        </w:rPr>
        <w:t>void</w:t>
      </w:r>
      <w:r>
        <w:rPr>
          <w:rFonts w:hint="default" w:ascii="Times New Roman" w:hAnsi="Times New Roman" w:cs="Times New Roman"/>
          <w:b w:val="0"/>
          <w:bCs w:val="0"/>
          <w:color w:val="auto"/>
          <w:sz w:val="24"/>
          <w:szCs w:val="24"/>
          <w:highlight w:val="none"/>
          <w:lang w:val="ru-RU" w:eastAsia="zh-CN"/>
        </w:rPr>
        <w:t>) происходит от латинского слова vocivos, которое буквально означает «незанятый, пустой» и обозначает состояние отсутствия.</w:t>
      </w:r>
      <w:r>
        <w:rPr>
          <w:rFonts w:hint="default" w:ascii="Times New Roman" w:hAnsi="Times New Roman" w:cs="Times New Roman"/>
          <w:b w:val="0"/>
          <w:bCs w:val="0"/>
          <w:color w:val="auto"/>
          <w:sz w:val="24"/>
          <w:szCs w:val="24"/>
          <w:highlight w:val="none"/>
          <w:lang w:val="en-US" w:eastAsia="zh-CN"/>
        </w:rPr>
        <w:t xml:space="preserve"> </w:t>
      </w:r>
      <w:r>
        <w:rPr>
          <w:rFonts w:hint="default" w:ascii="Times New Roman" w:hAnsi="Times New Roman" w:cs="Times New Roman"/>
          <w:b w:val="0"/>
          <w:bCs w:val="0"/>
          <w:color w:val="auto"/>
          <w:sz w:val="24"/>
          <w:szCs w:val="24"/>
          <w:highlight w:val="none"/>
          <w:lang w:val="en-US" w:eastAsia="zh-CN"/>
        </w:rPr>
        <w:t>Первые западные исследования «пустоты» восходят к Горгиасу（Gorgias）, сицилийскому мудрецу, жившему около 400 года до н. э., который предположил: «Во-первых, все есть пустота; во-вторых, если она существует, мы не можем ее знать; и в-третьих, если бы мы могли ее знать, мы не могли бы передать наше знание другим».</w:t>
      </w:r>
      <w:r>
        <w:rPr>
          <w:rFonts w:hint="eastAsia" w:ascii="Times New Roman" w:hAnsi="Times New Roman" w:cs="Times New Roman"/>
          <w:b w:val="0"/>
          <w:bCs w:val="0"/>
          <w:color w:val="auto"/>
          <w:sz w:val="24"/>
          <w:szCs w:val="24"/>
          <w:highlight w:val="none"/>
          <w:lang w:val="en-US" w:eastAsia="zh-CN"/>
        </w:rPr>
        <w:t>[3]</w:t>
      </w:r>
      <w:r>
        <w:rPr>
          <w:rFonts w:hint="default" w:ascii="Times New Roman" w:hAnsi="Times New Roman" w:cs="Times New Roman"/>
          <w:b w:val="0"/>
          <w:bCs w:val="0"/>
          <w:color w:val="auto"/>
          <w:sz w:val="24"/>
          <w:szCs w:val="24"/>
          <w:highlight w:val="none"/>
          <w:lang w:val="en-US" w:eastAsia="zh-CN"/>
        </w:rPr>
        <w:t xml:space="preserve"> Впоследствии «пустота» впервые получила глубокое развитие в теологической сфере. </w:t>
      </w:r>
      <w:r>
        <w:rPr>
          <w:rFonts w:hint="default" w:ascii="Times New Roman" w:hAnsi="Times New Roman" w:cs="Times New Roman"/>
          <w:b w:val="0"/>
          <w:bCs w:val="0"/>
          <w:color w:val="auto"/>
          <w:sz w:val="24"/>
          <w:szCs w:val="24"/>
          <w:highlight w:val="none"/>
          <w:lang w:val="en-US" w:eastAsia="zh-CN"/>
        </w:rPr>
        <w:t>Первым теологом-мистиком, систематически обратившимся к понятию «пустоты», был Августин(Sanctus Aurelius Augustinus)</w:t>
      </w:r>
      <w:r>
        <w:rPr>
          <w:rFonts w:hint="default" w:ascii="Times New Roman" w:hAnsi="Times New Roman" w:cs="Times New Roman"/>
          <w:b w:val="0"/>
          <w:bCs w:val="0"/>
          <w:color w:val="auto"/>
          <w:sz w:val="24"/>
          <w:szCs w:val="24"/>
          <w:highlight w:val="none"/>
          <w:lang w:val="en-US" w:eastAsia="zh-CN"/>
        </w:rPr>
        <w:t>, утверждавший, что зло - это не противоположность добра, а его пуста</w:t>
      </w:r>
      <w:r>
        <w:rPr>
          <w:rFonts w:hint="default" w:ascii="Times New Roman" w:hAnsi="Times New Roman" w:cs="Times New Roman"/>
          <w:b w:val="0"/>
          <w:bCs w:val="0"/>
          <w:color w:val="auto"/>
          <w:sz w:val="24"/>
          <w:szCs w:val="24"/>
          <w:highlight w:val="none"/>
          <w:lang w:val="ru-RU" w:eastAsia="zh-CN"/>
        </w:rPr>
        <w:t>я сторона</w:t>
      </w:r>
      <w:r>
        <w:rPr>
          <w:rFonts w:hint="default" w:ascii="Times New Roman" w:hAnsi="Times New Roman" w:cs="Times New Roman"/>
          <w:b w:val="0"/>
          <w:bCs w:val="0"/>
          <w:color w:val="auto"/>
          <w:sz w:val="24"/>
          <w:szCs w:val="24"/>
          <w:highlight w:val="none"/>
          <w:lang w:val="en-US" w:eastAsia="zh-CN"/>
        </w:rPr>
        <w:t xml:space="preserve">. </w:t>
      </w:r>
      <w:r>
        <w:rPr>
          <w:rFonts w:hint="default" w:ascii="Times New Roman" w:hAnsi="Times New Roman" w:cs="Times New Roman"/>
          <w:b w:val="0"/>
          <w:bCs w:val="0"/>
          <w:color w:val="auto"/>
          <w:sz w:val="24"/>
          <w:szCs w:val="24"/>
          <w:highlight w:val="none"/>
          <w:lang w:val="en-US" w:eastAsia="zh-CN"/>
        </w:rPr>
        <w:t>Испанский мистик святой Иоанн Креста(</w:t>
      </w:r>
      <w:r>
        <w:rPr>
          <w:rFonts w:hint="default" w:ascii="Times New Roman" w:hAnsi="Times New Roman" w:cs="Times New Roman"/>
          <w:b w:val="0"/>
          <w:bCs w:val="0"/>
          <w:color w:val="auto"/>
          <w:sz w:val="24"/>
          <w:szCs w:val="24"/>
          <w:highlight w:val="none"/>
          <w:lang w:val="en-US" w:eastAsia="zh-CN"/>
        </w:rPr>
        <w:t>St. John of the Cross)</w:t>
      </w:r>
      <w:r>
        <w:rPr>
          <w:rFonts w:hint="default" w:ascii="Times New Roman" w:hAnsi="Times New Roman" w:cs="Times New Roman"/>
          <w:b w:val="0"/>
          <w:bCs w:val="0"/>
          <w:color w:val="auto"/>
          <w:sz w:val="24"/>
          <w:szCs w:val="24"/>
          <w:highlight w:val="none"/>
          <w:lang w:val="en-US" w:eastAsia="zh-CN"/>
        </w:rPr>
        <w:t xml:space="preserve"> уподоблял «пустоту» «темной ночи души», через которую душа должна пройти в процессе очищения. </w:t>
      </w:r>
      <w:r>
        <w:rPr>
          <w:rFonts w:hint="default" w:ascii="Times New Roman" w:hAnsi="Times New Roman" w:cs="Times New Roman"/>
          <w:b w:val="0"/>
          <w:bCs w:val="0"/>
          <w:color w:val="auto"/>
          <w:sz w:val="24"/>
          <w:szCs w:val="24"/>
          <w:highlight w:val="none"/>
          <w:lang w:val="en-US" w:eastAsia="zh-CN"/>
        </w:rPr>
        <w:t xml:space="preserve">Если христианство было </w:t>
      </w:r>
      <w:r>
        <w:rPr>
          <w:rFonts w:hint="default" w:ascii="Times New Roman" w:hAnsi="Times New Roman" w:cs="Times New Roman"/>
          <w:b w:val="0"/>
          <w:bCs w:val="0"/>
          <w:color w:val="auto"/>
          <w:sz w:val="24"/>
          <w:szCs w:val="24"/>
          <w:highlight w:val="none"/>
          <w:lang w:val="ru-RU" w:eastAsia="zh-CN"/>
        </w:rPr>
        <w:t>теоретическим началом</w:t>
      </w:r>
      <w:r>
        <w:rPr>
          <w:rFonts w:hint="default" w:ascii="Times New Roman" w:hAnsi="Times New Roman" w:cs="Times New Roman"/>
          <w:b w:val="0"/>
          <w:bCs w:val="0"/>
          <w:color w:val="auto"/>
          <w:sz w:val="24"/>
          <w:szCs w:val="24"/>
          <w:highlight w:val="none"/>
          <w:lang w:val="en-US" w:eastAsia="zh-CN"/>
        </w:rPr>
        <w:t xml:space="preserve"> «пустот</w:t>
      </w:r>
      <w:r>
        <w:rPr>
          <w:rFonts w:hint="default" w:ascii="Times New Roman" w:hAnsi="Times New Roman" w:cs="Times New Roman"/>
          <w:b w:val="0"/>
          <w:bCs w:val="0"/>
          <w:color w:val="auto"/>
          <w:sz w:val="24"/>
          <w:szCs w:val="24"/>
          <w:highlight w:val="none"/>
          <w:lang w:val="ru-RU" w:eastAsia="zh-CN"/>
        </w:rPr>
        <w:t>а</w:t>
      </w:r>
      <w:r>
        <w:rPr>
          <w:rFonts w:hint="default" w:ascii="Times New Roman" w:hAnsi="Times New Roman" w:cs="Times New Roman"/>
          <w:b w:val="0"/>
          <w:bCs w:val="0"/>
          <w:color w:val="auto"/>
          <w:sz w:val="24"/>
          <w:szCs w:val="24"/>
          <w:highlight w:val="none"/>
          <w:lang w:val="en-US" w:eastAsia="zh-CN"/>
        </w:rPr>
        <w:t>», то нигилизм в России стал важной школой, которая унаследовала, развила и трансформировала эту теорию.</w:t>
      </w:r>
    </w:p>
    <w:p w14:paraId="07DB815D">
      <w:pPr>
        <w:keepNext w:val="0"/>
        <w:keepLines w:val="0"/>
        <w:widowControl/>
        <w:suppressLineNumbers w:val="0"/>
        <w:spacing w:line="240" w:lineRule="auto"/>
        <w:ind w:left="0" w:leftChars="0" w:firstLine="720" w:firstLineChars="300"/>
        <w:jc w:val="both"/>
        <w:rPr>
          <w:rFonts w:hint="default" w:ascii="Times New Roman" w:hAnsi="Times New Roman" w:cs="Times New Roman"/>
          <w:b w:val="0"/>
          <w:bCs w:val="0"/>
          <w:color w:val="auto"/>
          <w:sz w:val="24"/>
          <w:szCs w:val="24"/>
          <w:highlight w:val="none"/>
          <w:lang w:val="ru-RU" w:eastAsia="zh-CN"/>
        </w:rPr>
      </w:pPr>
      <w:r>
        <w:rPr>
          <w:rFonts w:hint="default" w:ascii="Times New Roman" w:hAnsi="Times New Roman" w:cs="Times New Roman"/>
          <w:b w:val="0"/>
          <w:bCs w:val="0"/>
          <w:color w:val="auto"/>
          <w:sz w:val="24"/>
          <w:szCs w:val="24"/>
          <w:highlight w:val="none"/>
          <w:lang w:val="ru-RU" w:eastAsia="zh-CN"/>
        </w:rPr>
        <w:t>Мотивации преступления Раскольникова - ключевая основа для обсуждения смысла «пустоты».</w:t>
      </w:r>
      <w:r>
        <w:rPr>
          <w:rFonts w:hint="default" w:ascii="Times New Roman" w:hAnsi="Times New Roman" w:cs="Times New Roman"/>
          <w:b w:val="0"/>
          <w:bCs w:val="0"/>
          <w:color w:val="auto"/>
          <w:sz w:val="24"/>
          <w:szCs w:val="24"/>
          <w:highlight w:val="none"/>
          <w:lang w:val="en-US" w:eastAsia="zh-CN"/>
        </w:rPr>
        <w:t xml:space="preserve"> </w:t>
      </w:r>
      <w:r>
        <w:rPr>
          <w:rFonts w:hint="default" w:ascii="Times New Roman" w:hAnsi="Times New Roman" w:cs="Times New Roman"/>
          <w:b w:val="0"/>
          <w:bCs w:val="0"/>
          <w:color w:val="auto"/>
          <w:sz w:val="24"/>
          <w:szCs w:val="24"/>
          <w:highlight w:val="none"/>
          <w:lang w:val="en-US" w:eastAsia="zh-CN"/>
        </w:rPr>
        <w:t>Сосредоточившись на нигилизме, преступление демонстрирует различные виды «пустоты», которые Раскольников проявляет до и после преступления</w:t>
      </w:r>
      <w:r>
        <w:rPr>
          <w:rFonts w:hint="default" w:ascii="Times New Roman" w:hAnsi="Times New Roman" w:cs="Times New Roman"/>
          <w:b w:val="0"/>
          <w:bCs w:val="0"/>
          <w:color w:val="auto"/>
          <w:sz w:val="24"/>
          <w:szCs w:val="24"/>
          <w:highlight w:val="none"/>
          <w:lang w:val="ru-RU" w:eastAsia="zh-CN"/>
        </w:rPr>
        <w:t>, под покровом нигилизма, «</w:t>
      </w:r>
      <w:r>
        <w:rPr>
          <w:rFonts w:hint="default" w:ascii="Times New Roman" w:hAnsi="Times New Roman" w:eastAsia="宋体" w:cs="Times New Roman"/>
          <w:color w:val="000000"/>
          <w:kern w:val="0"/>
          <w:sz w:val="24"/>
          <w:szCs w:val="24"/>
          <w:lang w:val="en-US" w:eastAsia="zh-CN" w:bidi="ar"/>
        </w:rPr>
        <w:t>автор изображает своего ге</w:t>
      </w:r>
      <w:r>
        <w:rPr>
          <w:rFonts w:hint="default" w:ascii="Times New Roman" w:hAnsi="Times New Roman" w:eastAsia="宋体" w:cs="Times New Roman"/>
          <w:color w:val="000000"/>
          <w:kern w:val="0"/>
          <w:sz w:val="24"/>
          <w:szCs w:val="24"/>
          <w:lang w:val="en-US" w:eastAsia="zh-CN" w:bidi="ar"/>
        </w:rPr>
        <w:softHyphen/>
      </w:r>
      <w:r>
        <w:rPr>
          <w:rFonts w:hint="default" w:ascii="Times New Roman" w:hAnsi="Times New Roman" w:eastAsia="宋体" w:cs="Times New Roman"/>
          <w:color w:val="000000"/>
          <w:kern w:val="0"/>
          <w:sz w:val="24"/>
          <w:szCs w:val="24"/>
          <w:lang w:val="en-US" w:eastAsia="zh-CN" w:bidi="ar"/>
        </w:rPr>
        <w:t>роя с полным</w:t>
      </w:r>
      <w:r>
        <w:rPr>
          <w:rFonts w:hint="default" w:ascii="Times New Roman" w:hAnsi="Times New Roman" w:eastAsia="宋体" w:cs="Times New Roman"/>
          <w:color w:val="000000"/>
          <w:kern w:val="0"/>
          <w:sz w:val="24"/>
          <w:szCs w:val="24"/>
          <w:lang w:val="ru-RU" w:eastAsia="zh-CN" w:bidi="ar"/>
        </w:rPr>
        <w:t xml:space="preserve"> </w:t>
      </w:r>
      <w:r>
        <w:rPr>
          <w:rFonts w:hint="default" w:ascii="Times New Roman" w:hAnsi="Times New Roman" w:eastAsia="宋体" w:cs="Times New Roman"/>
          <w:color w:val="000000"/>
          <w:kern w:val="0"/>
          <w:sz w:val="24"/>
          <w:szCs w:val="24"/>
          <w:lang w:val="en-US" w:eastAsia="zh-CN" w:bidi="ar"/>
        </w:rPr>
        <w:t>состраданием к нему. Это не смех над моло</w:t>
      </w:r>
      <w:r>
        <w:rPr>
          <w:rFonts w:hint="default" w:ascii="Times New Roman" w:hAnsi="Times New Roman" w:eastAsia="宋体" w:cs="Times New Roman"/>
          <w:color w:val="000000"/>
          <w:kern w:val="0"/>
          <w:sz w:val="24"/>
          <w:szCs w:val="24"/>
          <w:lang w:val="en-US" w:eastAsia="zh-CN" w:bidi="ar"/>
        </w:rPr>
        <w:softHyphen/>
      </w:r>
      <w:r>
        <w:rPr>
          <w:rFonts w:hint="default" w:ascii="Times New Roman" w:hAnsi="Times New Roman" w:eastAsia="宋体" w:cs="Times New Roman"/>
          <w:color w:val="000000"/>
          <w:kern w:val="0"/>
          <w:sz w:val="24"/>
          <w:szCs w:val="24"/>
          <w:lang w:val="en-US" w:eastAsia="zh-CN" w:bidi="ar"/>
        </w:rPr>
        <w:t xml:space="preserve"> дым поколением, не укоры и обвинения, это — плач над ним</w:t>
      </w:r>
      <w:r>
        <w:rPr>
          <w:rFonts w:hint="default" w:ascii="Times New Roman" w:hAnsi="Times New Roman" w:cs="Times New Roman"/>
          <w:b w:val="0"/>
          <w:bCs w:val="0"/>
          <w:color w:val="auto"/>
          <w:sz w:val="24"/>
          <w:szCs w:val="24"/>
          <w:highlight w:val="none"/>
          <w:lang w:val="ru-RU" w:eastAsia="zh-CN"/>
        </w:rPr>
        <w:t>».</w:t>
      </w:r>
      <w:r>
        <w:rPr>
          <w:rFonts w:hint="eastAsia" w:ascii="Times New Roman" w:hAnsi="Times New Roman" w:cs="Times New Roman"/>
          <w:b w:val="0"/>
          <w:bCs w:val="0"/>
          <w:color w:val="auto"/>
          <w:sz w:val="24"/>
          <w:szCs w:val="24"/>
          <w:highlight w:val="none"/>
          <w:lang w:val="en-US" w:eastAsia="zh-CN"/>
        </w:rPr>
        <w:t>[4]</w:t>
      </w:r>
      <w:r>
        <w:rPr>
          <w:rFonts w:hint="default" w:ascii="Times New Roman" w:hAnsi="Times New Roman" w:cs="Times New Roman"/>
          <w:b w:val="0"/>
          <w:bCs w:val="0"/>
          <w:color w:val="auto"/>
          <w:sz w:val="24"/>
          <w:szCs w:val="24"/>
          <w:highlight w:val="none"/>
          <w:lang w:val="ru-RU" w:eastAsia="zh-CN"/>
        </w:rPr>
        <w:t xml:space="preserve"> Достоевский точно предсказал духовный кризис начала XX века. Взяв в качестве основной темы убийство Раскольникова, произведение показывает вторжение «пустоты» в рационально-эгоистический мозг в конце XIX века и представляет многогранные размышления писателя о «пустоте». В данной статье будет утверждаться, что душевное состояние Раскольникова до и после преступления представляет три различных типа «пустоты» и наделено сложным идеологическим и религиозным смыслом, и что Достоевский использовал симптомы «пустоты» у Раскольникова для демонстрации духовного кризиса общества и пытался превратить «темную ночь души» в силу, способную растворить «пустоту». Через построение и растворение «пустоты» преступление Раскольникова не только показывает процесс формирования духовного кризиса русского нигилизма, но и воплощает итоговую идею Достоевского о поиске спасения через страдания.</w:t>
      </w:r>
    </w:p>
    <w:p w14:paraId="52EC321E">
      <w:pPr>
        <w:keepNext w:val="0"/>
        <w:keepLines w:val="0"/>
        <w:widowControl/>
        <w:suppressLineNumbers w:val="0"/>
        <w:spacing w:line="240" w:lineRule="auto"/>
        <w:ind w:left="0" w:leftChars="0" w:firstLine="720" w:firstLineChars="300"/>
        <w:jc w:val="both"/>
        <w:rPr>
          <w:rFonts w:hint="default" w:ascii="Times New Roman" w:hAnsi="Times New Roman" w:cs="Times New Roman"/>
          <w:b w:val="0"/>
          <w:bCs w:val="0"/>
          <w:color w:val="auto"/>
          <w:sz w:val="24"/>
          <w:szCs w:val="24"/>
          <w:highlight w:val="none"/>
          <w:lang w:val="ru-RU" w:eastAsia="zh-CN"/>
        </w:rPr>
      </w:pPr>
    </w:p>
    <w:p w14:paraId="04A62E0B">
      <w:pPr>
        <w:keepNext w:val="0"/>
        <w:keepLines w:val="0"/>
        <w:widowControl/>
        <w:suppressLineNumbers w:val="0"/>
        <w:spacing w:line="240" w:lineRule="auto"/>
        <w:jc w:val="both"/>
        <w:rPr>
          <w:rFonts w:hint="default" w:ascii="Times New Roman" w:hAnsi="Times New Roman" w:cs="Times New Roman"/>
          <w:b/>
          <w:bCs/>
          <w:color w:val="auto"/>
          <w:sz w:val="24"/>
          <w:szCs w:val="24"/>
          <w:lang w:val="ru-RU" w:eastAsia="zh-CN"/>
        </w:rPr>
      </w:pPr>
      <w:r>
        <w:rPr>
          <w:rFonts w:hint="default" w:ascii="Times New Roman" w:hAnsi="Times New Roman" w:cs="Times New Roman"/>
          <w:b/>
          <w:bCs/>
          <w:color w:val="auto"/>
          <w:sz w:val="24"/>
          <w:szCs w:val="24"/>
          <w:lang w:val="ru-RU" w:eastAsia="zh-CN"/>
        </w:rPr>
        <w:t>Литература</w:t>
      </w:r>
    </w:p>
    <w:p w14:paraId="2C3D48C9">
      <w:pPr>
        <w:keepNext w:val="0"/>
        <w:keepLines w:val="0"/>
        <w:widowControl/>
        <w:suppressLineNumbers w:val="0"/>
        <w:spacing w:line="240" w:lineRule="auto"/>
        <w:jc w:val="both"/>
        <w:rPr>
          <w:rFonts w:hint="default" w:ascii="Times New Roman" w:hAnsi="Times New Roman" w:cs="Times New Roman"/>
          <w:b/>
          <w:bCs/>
          <w:color w:val="auto"/>
          <w:sz w:val="24"/>
          <w:szCs w:val="24"/>
          <w:lang w:val="ru-RU" w:eastAsia="zh-CN"/>
        </w:rPr>
      </w:pPr>
    </w:p>
    <w:p w14:paraId="6C355396">
      <w:pPr>
        <w:pStyle w:val="3"/>
        <w:numPr>
          <w:ilvl w:val="0"/>
          <w:numId w:val="1"/>
        </w:numPr>
        <w:snapToGrid w:val="0"/>
        <w:spacing w:line="240" w:lineRule="auto"/>
        <w:rPr>
          <w:rFonts w:hint="default" w:ascii="Times New Roman" w:hAnsi="Times New Roman" w:cs="Times New Roman"/>
          <w:sz w:val="24"/>
          <w:szCs w:val="40"/>
          <w:lang w:val="en-US" w:eastAsia="zh-CN"/>
        </w:rPr>
      </w:pPr>
      <w:r>
        <w:rPr>
          <w:rFonts w:hint="default" w:ascii="Times New Roman" w:hAnsi="Times New Roman" w:cs="Times New Roman"/>
          <w:sz w:val="24"/>
          <w:szCs w:val="40"/>
          <w:lang w:val="en-US" w:eastAsia="zh-CN"/>
        </w:rPr>
        <w:t>Писарев Д. И. Литературная критика: в 3-томах. Москва: Художественная литература, 1981. - С. 210.</w:t>
      </w:r>
    </w:p>
    <w:p w14:paraId="66A6414F">
      <w:pPr>
        <w:pStyle w:val="3"/>
        <w:numPr>
          <w:ilvl w:val="0"/>
          <w:numId w:val="1"/>
        </w:numPr>
        <w:snapToGrid w:val="0"/>
        <w:spacing w:line="240" w:lineRule="auto"/>
        <w:rPr>
          <w:rFonts w:hint="default" w:ascii="Times New Roman" w:hAnsi="Times New Roman" w:cs="Times New Roman"/>
          <w:sz w:val="24"/>
          <w:szCs w:val="40"/>
          <w:lang w:val="en-US" w:eastAsia="zh-CN"/>
        </w:rPr>
      </w:pPr>
      <w:r>
        <w:rPr>
          <w:rFonts w:hint="default" w:ascii="Times New Roman" w:hAnsi="Times New Roman" w:cs="Times New Roman"/>
          <w:sz w:val="24"/>
          <w:szCs w:val="40"/>
          <w:lang w:val="en-US" w:eastAsia="zh-CN"/>
        </w:rPr>
        <w:t>Страхов Н. Н. Литературная критика. Москва: Современник, 1984. - С. 101.</w:t>
      </w:r>
    </w:p>
    <w:p w14:paraId="3AF0BF08">
      <w:pPr>
        <w:pStyle w:val="3"/>
        <w:numPr>
          <w:ilvl w:val="0"/>
          <w:numId w:val="1"/>
        </w:numPr>
        <w:snapToGrid w:val="0"/>
        <w:spacing w:line="240" w:lineRule="auto"/>
        <w:rPr>
          <w:rFonts w:hint="default" w:ascii="Times New Roman" w:hAnsi="Times New Roman" w:cs="Times New Roman"/>
          <w:sz w:val="24"/>
          <w:szCs w:val="40"/>
          <w:lang w:val="en-US" w:eastAsia="zh-CN"/>
        </w:rPr>
      </w:pPr>
      <w:r>
        <w:rPr>
          <w:rFonts w:hint="default" w:ascii="Times New Roman" w:hAnsi="Times New Roman" w:cs="Times New Roman"/>
          <w:sz w:val="24"/>
          <w:szCs w:val="40"/>
          <w:lang w:val="en-US" w:eastAsia="zh-CN"/>
        </w:rPr>
        <w:t>郑永旺.论陀思妥耶夫斯基创作中的疯癫叙事[J].俄罗斯文艺,2024,(02):54. [Жэн Юнвань. О нарративе безумия в творчестве Достоевского // Русская литература и искусство. 2024, № 2.C. 54].</w:t>
      </w:r>
    </w:p>
    <w:p w14:paraId="593E7E43">
      <w:pPr>
        <w:pStyle w:val="3"/>
        <w:numPr>
          <w:ilvl w:val="0"/>
          <w:numId w:val="1"/>
        </w:numPr>
        <w:snapToGrid w:val="0"/>
        <w:spacing w:line="240" w:lineRule="auto"/>
        <w:rPr>
          <w:rFonts w:hint="default" w:ascii="Times New Roman" w:hAnsi="Times New Roman" w:cs="Times New Roman"/>
          <w:sz w:val="24"/>
          <w:szCs w:val="40"/>
          <w:lang w:val="en-US" w:eastAsia="zh-CN"/>
        </w:rPr>
      </w:pPr>
      <w:r>
        <w:rPr>
          <w:rFonts w:hint="default" w:ascii="Times New Roman" w:hAnsi="Times New Roman" w:cs="Times New Roman"/>
          <w:sz w:val="24"/>
          <w:szCs w:val="40"/>
          <w:lang w:val="en-US" w:eastAsia="zh-CN"/>
        </w:rPr>
        <w:t>Burnet, John. Greek Philosophy, Part I: Thales to Plato. London: Palgrave Macmillan, 1914.120p.</w:t>
      </w:r>
    </w:p>
    <w:p w14:paraId="2745E554">
      <w:pPr>
        <w:pStyle w:val="3"/>
        <w:numPr>
          <w:numId w:val="0"/>
        </w:numPr>
        <w:snapToGrid w:val="0"/>
        <w:spacing w:line="240" w:lineRule="auto"/>
        <w:rPr>
          <w:rFonts w:hint="default" w:ascii="Times New Roman" w:hAnsi="Times New Roman" w:cs="Times New Roman"/>
          <w:lang w:val="en-US" w:eastAsia="zh-CN"/>
        </w:rPr>
      </w:pPr>
    </w:p>
    <w:sectPr>
      <w:pgSz w:w="11906" w:h="16838"/>
      <w:pgMar w:top="1134" w:right="1361" w:bottom="1134" w:left="136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4F52BD"/>
    <w:multiLevelType w:val="singleLevel"/>
    <w:tmpl w:val="B44F52BD"/>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F927E1"/>
    <w:rsid w:val="37D72629"/>
    <w:rsid w:val="79F927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footnote text"/>
    <w:basedOn w:val="1"/>
    <w:qFormat/>
    <w:uiPriority w:val="0"/>
    <w:pPr>
      <w:snapToGrid w:val="0"/>
      <w:jc w:val="left"/>
    </w:pPr>
    <w:rPr>
      <w:sz w:val="18"/>
    </w:rPr>
  </w:style>
  <w:style w:type="character" w:styleId="6">
    <w:name w:val="Emphasis"/>
    <w:basedOn w:val="5"/>
    <w:qFormat/>
    <w:uiPriority w:val="0"/>
    <w:rPr>
      <w:i/>
    </w:rPr>
  </w:style>
  <w:style w:type="character" w:styleId="7">
    <w:name w:val="Hyperlink"/>
    <w:basedOn w:val="5"/>
    <w:uiPriority w:val="0"/>
    <w:rPr>
      <w:color w:val="0000FF"/>
      <w:u w:val="single"/>
    </w:rPr>
  </w:style>
  <w:style w:type="character" w:styleId="8">
    <w:name w:val="footnote reference"/>
    <w:basedOn w:val="5"/>
    <w:qFormat/>
    <w:uiPriority w:val="0"/>
    <w:rPr>
      <w:vertAlign w:val="superscript"/>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12</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2025-02-25T17:30:00Z</dcterms:created>
  <dc:creator>弹性胖胖</dc:creator>
  <cp:lastModifiedBy>弹性胖胖</cp:lastModifiedBy>
  <dcterms:modified xsi:type="dcterms:W3CDTF">2025-02-26T16:46:52Z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BFD47DC44A2548928DE847214EA236A1_11</vt:lpwstr>
  </property>
  <property fmtid="{D5CDD505-2E9C-101B-9397-08002B2CF9AE}" pid="4" name="KSOTemplateDocerSaveRecord">
    <vt:lpwstr>eyJoZGlkIjoiZDcwMmQ0MmIyZWE1NGM3MTkxNDE5OTIyMjAzYTRjMzAiLCJ1c2VySWQiOiI2NjYzMTkyMzkifQ==</vt:lpwstr>
  </property>
</Properties>
</file>