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C4592" w14:textId="38548E77" w:rsidR="00FF0555" w:rsidRPr="00E569D0" w:rsidRDefault="00DB46E3" w:rsidP="00A8403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bookmarkStart w:id="0" w:name="_Hlk191229556"/>
      <w:r>
        <w:rPr>
          <w:rFonts w:ascii="Times New Roman" w:hAnsi="Times New Roman" w:cs="Times New Roman"/>
          <w:b/>
          <w:bCs/>
          <w:sz w:val="24"/>
          <w:szCs w:val="24"/>
        </w:rPr>
        <w:t>«Это</w:t>
      </w:r>
      <w:r w:rsidR="002823D4" w:rsidRPr="00E569D0">
        <w:rPr>
          <w:rFonts w:ascii="Times New Roman" w:hAnsi="Times New Roman" w:cs="Times New Roman"/>
          <w:b/>
          <w:bCs/>
          <w:sz w:val="24"/>
          <w:szCs w:val="24"/>
        </w:rPr>
        <w:t xml:space="preserve"> существо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275A8F" w:rsidRPr="00E569D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0075D" w:rsidRPr="00E569D0">
        <w:rPr>
          <w:rFonts w:ascii="Times New Roman" w:hAnsi="Times New Roman" w:cs="Times New Roman"/>
          <w:b/>
          <w:bCs/>
          <w:sz w:val="24"/>
          <w:szCs w:val="24"/>
        </w:rPr>
        <w:t xml:space="preserve">проблема </w:t>
      </w:r>
      <w:r w:rsidR="001B795B" w:rsidRPr="00E569D0">
        <w:rPr>
          <w:rFonts w:ascii="Times New Roman" w:hAnsi="Times New Roman" w:cs="Times New Roman"/>
          <w:b/>
          <w:bCs/>
          <w:sz w:val="24"/>
          <w:szCs w:val="24"/>
        </w:rPr>
        <w:t>гендер</w:t>
      </w:r>
      <w:r w:rsidR="00B0075D" w:rsidRPr="00E569D0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1B795B" w:rsidRPr="00E569D0">
        <w:rPr>
          <w:rFonts w:ascii="Times New Roman" w:hAnsi="Times New Roman" w:cs="Times New Roman"/>
          <w:b/>
          <w:bCs/>
          <w:sz w:val="24"/>
          <w:szCs w:val="24"/>
        </w:rPr>
        <w:t>как инструмент</w:t>
      </w:r>
      <w:r w:rsidR="00B0075D" w:rsidRPr="00E569D0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1B795B" w:rsidRPr="00E569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3AFA">
        <w:rPr>
          <w:rFonts w:ascii="Times New Roman" w:hAnsi="Times New Roman" w:cs="Times New Roman"/>
          <w:b/>
          <w:bCs/>
          <w:sz w:val="24"/>
          <w:szCs w:val="24"/>
        </w:rPr>
        <w:t xml:space="preserve">исследования позднесредневековой </w:t>
      </w:r>
      <w:r w:rsidR="00BD4038">
        <w:rPr>
          <w:rFonts w:ascii="Times New Roman" w:hAnsi="Times New Roman" w:cs="Times New Roman"/>
          <w:b/>
          <w:bCs/>
          <w:sz w:val="24"/>
          <w:szCs w:val="24"/>
        </w:rPr>
        <w:t xml:space="preserve">женской </w:t>
      </w:r>
      <w:r w:rsidR="00B33AFA">
        <w:rPr>
          <w:rFonts w:ascii="Times New Roman" w:hAnsi="Times New Roman" w:cs="Times New Roman"/>
          <w:b/>
          <w:bCs/>
          <w:sz w:val="24"/>
          <w:szCs w:val="24"/>
        </w:rPr>
        <w:t>религиозности</w:t>
      </w:r>
    </w:p>
    <w:p w14:paraId="48B49530" w14:textId="77777777" w:rsidR="003A27A7" w:rsidRPr="00657E79" w:rsidRDefault="003A27A7" w:rsidP="00A84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Ходорковская Полина</w:t>
      </w:r>
    </w:p>
    <w:p w14:paraId="45BB979F" w14:textId="7F88FD6A" w:rsidR="003A27A7" w:rsidRPr="00657E79" w:rsidRDefault="003A27A7" w:rsidP="00A84035">
      <w:pPr>
        <w:spacing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Студентка Московского государственного университета имени М.В.Ломоносова, Москва, Россия</w:t>
      </w:r>
    </w:p>
    <w:p w14:paraId="7B8028F3" w14:textId="6E296836" w:rsidR="000A0B70" w:rsidRPr="00657E79" w:rsidRDefault="00621E2D" w:rsidP="00A8403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Говоря о </w:t>
      </w:r>
      <w:r w:rsidR="00632427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теологемы </w:t>
      </w:r>
      <w:r w:rsidRPr="006125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Imitatio</w:t>
      </w:r>
      <w:r w:rsidRPr="006125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125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Christi</w:t>
      </w:r>
      <w:r w:rsidR="0061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«подражании Христу»,</w:t>
      </w:r>
      <w:r w:rsidR="00632427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наследии средневековых визионеров, </w:t>
      </w:r>
      <w:r w:rsidR="0059077C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закономерно </w:t>
      </w:r>
      <w:r w:rsidR="00632427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632427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59077C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</w:t>
      </w:r>
      <w:r w:rsidR="00632427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</w:t>
      </w:r>
      <w:r w:rsidR="009A7AF2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модусе их подражания – и их </w:t>
      </w:r>
      <w:r w:rsidR="0061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соответствующей </w:t>
      </w:r>
      <w:r w:rsidR="00632427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9077C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аморепрезентации</w:t>
      </w:r>
      <w:r w:rsidR="00632427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Сегодня дискурс вокруг жен</w:t>
      </w:r>
      <w:r w:rsidR="0061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щин-визионеров </w:t>
      </w:r>
      <w:r w:rsidR="00945094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</w:t>
      </w:r>
      <w:r w:rsidR="00632427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</w:t>
      </w:r>
      <w:r w:rsidR="00945094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ться</w:t>
      </w:r>
      <w:r w:rsidR="00632427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1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изученным</w:t>
      </w:r>
      <w:r w:rsidR="0061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чем вокруг</w:t>
      </w:r>
      <w:r w:rsidR="003C0FB3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визионеров-мужчин</w:t>
      </w:r>
      <w:r w:rsidR="00632427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вместе с тем оба они неизбежно сополагаются с проблемой средневекового восприятия гендера и его влияния на документацию религиозного опыта. </w:t>
      </w:r>
      <w:r w:rsidR="000A0B70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церкви</w:t>
      </w:r>
      <w:r w:rsidR="00945094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Григорианского раскола</w:t>
      </w:r>
      <w:r w:rsidR="000A0B70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священникам принадлежал</w:t>
      </w:r>
      <w:r w:rsidR="00214401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A0B70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монополия на огласку материала визионеров и контроль откровений. Потому,</w:t>
      </w:r>
      <w:r w:rsidR="00AE0446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2CDB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почти без исключений</w:t>
      </w:r>
      <w:r w:rsidR="00AE0446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опыт женского видения становился письменным документом благодаря посредничеству мужских агентов церкви, </w:t>
      </w:r>
      <w:r w:rsidR="000A0B70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AE0446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 актуализации одной истории в</w:t>
      </w:r>
      <w:r w:rsidR="00BD1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диалог </w:t>
      </w:r>
      <w:r w:rsidR="00AE0446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вступали</w:t>
      </w:r>
      <w:r w:rsidR="000A0B70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закономерно</w:t>
      </w:r>
      <w:r w:rsidR="00AE0446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два гендера: женская экстатичность </w:t>
      </w:r>
      <w:r w:rsidR="00AC610C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недоверчив</w:t>
      </w:r>
      <w:r w:rsidR="00BD1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о, </w:t>
      </w:r>
      <w:r w:rsidR="00AE0446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пристрастно цензурировалась</w:t>
      </w:r>
      <w:r w:rsidR="00AC5B34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E0446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мужской религиозный авторитет </w:t>
      </w:r>
      <w:r w:rsidR="00BD1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</w:t>
      </w:r>
      <w:r w:rsidR="00AE0446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моделью для сборки, </w:t>
      </w:r>
      <w:r w:rsidR="00AC610C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материалом для </w:t>
      </w:r>
      <w:r w:rsidR="00AE0446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перекодирования видения-канона</w:t>
      </w:r>
      <w:r w:rsidR="00AC5B34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происходило взаимное переоценивание опыта</w:t>
      </w:r>
      <w:r w:rsidR="00AE0446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77E7FAA3" w14:textId="340B90E8" w:rsidR="00750CAA" w:rsidRPr="00657E79" w:rsidRDefault="0019575B" w:rsidP="00A8403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Еще Раннему Средневековью известны женские святые, которые </w:t>
      </w:r>
      <w:r w:rsidR="009C6AD7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будто «</w:t>
      </w:r>
      <w:r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забывали о своем поле» и, например, полностью преодолевали плотское желание посредством аскезы</w:t>
      </w:r>
      <w:r w:rsidR="00FB3C81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 </w:t>
      </w:r>
      <w:r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материнскую любовь, посвящая себя Богу. </w:t>
      </w:r>
      <w:r w:rsidR="00F23A22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раннесредневековой перспективы сохранение девственности оказывается и механизмом создания гендерно</w:t>
      </w:r>
      <w:r w:rsidR="00AC5B34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23A22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нейтральной территории, своего рода духовной андрогинности, </w:t>
      </w:r>
      <w:r w:rsidR="002F1F06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воплощение</w:t>
      </w:r>
      <w:r w:rsidR="00B71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2F1F06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«мужчины и женщины одним», по </w:t>
      </w:r>
      <w:r w:rsidR="00F23A22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Евангели</w:t>
      </w:r>
      <w:r w:rsidR="002F1F06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="00F23A22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6261F6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Фомы. </w:t>
      </w:r>
      <w:r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раннесредневековой агиографии ближе, чем традиции позднесредневековой мистики, </w:t>
      </w:r>
      <w:r w:rsidR="00ED02C9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полная физиологическая аскеза, </w:t>
      </w:r>
      <w:r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«дефетишизация» </w:t>
      </w:r>
      <w:r w:rsidR="00475A75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«деэротизация» </w:t>
      </w:r>
      <w:r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женского тела</w:t>
      </w:r>
      <w:r w:rsidR="00750CAA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val="et-EE" w:eastAsia="ru-RU"/>
        </w:rPr>
        <w:t xml:space="preserve"> </w:t>
      </w:r>
      <w:r w:rsidR="00750CAA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750CAA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Delany</w:t>
      </w:r>
      <w:r w:rsidR="00750CAA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117]</w:t>
      </w:r>
      <w:r w:rsidR="00ED02C9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5D6325D" w14:textId="5482B807" w:rsidR="00C56B05" w:rsidRPr="00657E79" w:rsidRDefault="004B7E6D" w:rsidP="00A8403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AC610C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епрезентация провидиц</w:t>
      </w:r>
      <w:r w:rsidR="00BD1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правило, </w:t>
      </w:r>
      <w:r w:rsidR="00AC610C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осуществлялась через телесную образность – влажность и, часто, холодность – прямое следствие средневекового представления о женской физиологии. Она часто воспринималась как источник болезненности – духовной, физической</w:t>
      </w:r>
      <w:r w:rsidR="00F534BF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слабости</w:t>
      </w:r>
      <w:r w:rsidR="00AC610C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однако парадоксально здесь и </w:t>
      </w:r>
      <w:r w:rsidR="00C32E8B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позднесредневековое </w:t>
      </w:r>
      <w:r w:rsidR="00AC610C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становление диаметрально противоположной тенденции, т.е. </w:t>
      </w:r>
      <w:r w:rsidR="00E63E56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физиологии как </w:t>
      </w:r>
      <w:r w:rsidR="00580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удачного </w:t>
      </w:r>
      <w:r w:rsidR="00E63E56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</w:t>
      </w:r>
      <w:r w:rsidR="00F534BF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E63E56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E63E56" w:rsidRPr="00657E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Imitatio</w:t>
      </w:r>
      <w:r w:rsidR="00E63E56" w:rsidRPr="00657E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63E56" w:rsidRPr="00657E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Christi</w:t>
      </w:r>
      <w:r w:rsidR="00DF5469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подражает Христу женщина в роли кормилицы, но и проливая кровь</w:t>
      </w:r>
      <w:r w:rsidR="003A27A7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41D14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r w:rsidR="003A27A7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медитации о Христе переживает лактацию; все чаще </w:t>
      </w:r>
      <w:r w:rsidR="0055204B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проявляется </w:t>
      </w:r>
      <w:r w:rsidR="003A27A7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манипулирование телесностью.</w:t>
      </w:r>
      <w:r w:rsidR="00DF5469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3E56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здесь, следуя за этой традицией в медиевистике,</w:t>
      </w:r>
      <w:r w:rsidR="00E41D14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занимающейся гендерным разграничением мужского и женского наследия визионеро</w:t>
      </w:r>
      <w:r w:rsidR="006A2301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41D14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63E56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имеем дело с </w:t>
      </w:r>
      <w:r w:rsidR="006A2301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искусственной</w:t>
      </w:r>
      <w:r w:rsidR="00E63E56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репрезентацией, именно доказывающей усердие духовников в изображении женских визионеров надлежащим образом, в координатах принятого и даже дозволенного женщинам модуса благочестия [</w:t>
      </w:r>
      <w:r w:rsidR="00E63E56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Van</w:t>
      </w:r>
      <w:r w:rsidR="00E63E56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3E56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Dijk</w:t>
      </w:r>
      <w:r w:rsidR="00E63E56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137].</w:t>
      </w:r>
      <w:r w:rsidR="003728AC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33B0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Исходя из этих координат уже позже поэтику некоторых мужских визионеров, </w:t>
      </w:r>
      <w:r w:rsidR="008D0021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оперирующей терминологией</w:t>
      </w:r>
      <w:r w:rsidR="002E33B0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плача, называли «женской», как, например, в случае Хенри Манде, мистика </w:t>
      </w:r>
      <w:r w:rsidR="002E33B0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</w:t>
      </w:r>
      <w:r w:rsidR="002E33B0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[</w:t>
      </w:r>
      <w:r w:rsidR="00125D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Ibid</w:t>
      </w:r>
      <w:r w:rsidR="00125DB4" w:rsidRPr="00125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E33B0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134]. </w:t>
      </w:r>
      <w:r w:rsidR="00AB2069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Приближение к наследию Св. Биргитты, Марджери Кемп и Феликса Фабри может прояснить</w:t>
      </w:r>
      <w:r w:rsidR="00AA1B10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AB2069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преемственность средневековой гендерной оптики, и элемент новаторства в пределах </w:t>
      </w:r>
      <w:r w:rsidR="00AA1B10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выбранной </w:t>
      </w:r>
      <w:r w:rsidR="00AB2069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триады. </w:t>
      </w:r>
      <w:r w:rsidR="003728AC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в «Откровениях» Св. Биргитты</w:t>
      </w:r>
      <w:r w:rsidR="00AB2069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(1303-1373)</w:t>
      </w:r>
      <w:r w:rsidR="003728AC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корпус откровений</w:t>
      </w:r>
      <w:r w:rsidR="00AB2069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(начавший свое распространение в 1492 г.)</w:t>
      </w:r>
      <w:r w:rsidR="003728AC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формируется посредством </w:t>
      </w:r>
      <w:r w:rsidR="000318D5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традиционной </w:t>
      </w:r>
      <w:r w:rsidR="003728AC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материнской образности и </w:t>
      </w:r>
      <w:r w:rsidR="003728AC" w:rsidRPr="00657E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imitatio</w:t>
      </w:r>
      <w:r w:rsidR="003728AC" w:rsidRPr="00657E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3728AC" w:rsidRPr="00657E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Mariae</w:t>
      </w:r>
      <w:r w:rsidR="001C1280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даже идентификацией с ней</w:t>
      </w:r>
      <w:r w:rsidR="003728AC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AB2069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 показателен эпизод </w:t>
      </w:r>
      <w:r w:rsidR="00AB2069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</w:t>
      </w:r>
      <w:r w:rsidR="00AB2069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книги, где Богородица, обращаясь к Биргитте, </w:t>
      </w:r>
      <w:r w:rsidR="007E167F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«удивляющейся</w:t>
      </w:r>
      <w:r w:rsidR="00AB2069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</w:t>
      </w:r>
      <w:r w:rsidR="007E167F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AB2069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сердце</w:t>
      </w:r>
      <w:r w:rsidR="007E167F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r w:rsidR="007E167F" w:rsidRPr="00657E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miraris de motu, quem sentis in corde tuo</w:t>
      </w:r>
      <w:r w:rsidR="007E167F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[</w:t>
      </w:r>
      <w:r w:rsidR="007E167F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Sancta</w:t>
      </w:r>
      <w:r w:rsidR="007E167F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167F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Birgitta</w:t>
      </w:r>
      <w:r w:rsidR="007E167F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247], сравнивает </w:t>
      </w:r>
      <w:r w:rsidR="00AA1B10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ее тяжесть в сердце </w:t>
      </w:r>
      <w:r w:rsidR="00AB2069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7E167F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чувством </w:t>
      </w:r>
      <w:r w:rsidR="00AB2069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собственной беременност</w:t>
      </w:r>
      <w:r w:rsidR="007E167F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B1054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</w:t>
      </w:r>
      <w:r w:rsidR="007E167F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отому «чудесное и живое» </w:t>
      </w:r>
      <w:r w:rsidR="00A419F3" w:rsidRPr="00A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A419F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Ibid</w:t>
      </w:r>
      <w:r w:rsidR="00A419F3" w:rsidRPr="00A4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.] </w:t>
      </w:r>
      <w:r w:rsidR="007E167F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7E167F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сердце Биргитты осознается как преемственная беременность</w:t>
      </w:r>
      <w:r w:rsidR="00AB1054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E167F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«знак </w:t>
      </w:r>
      <w:r w:rsidR="007D0170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прихода</w:t>
      </w:r>
      <w:r w:rsidR="007E167F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0170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7E167F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ына </w:t>
      </w:r>
      <w:r w:rsidR="007D0170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моего </w:t>
      </w:r>
      <w:r w:rsidR="007E167F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275A8F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твое </w:t>
      </w:r>
      <w:r w:rsidR="007E167F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сердце» (</w:t>
      </w:r>
      <w:r w:rsidR="007E167F" w:rsidRPr="00657E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signum aduentus filii mei est in cor tuum</w:t>
      </w:r>
      <w:r w:rsidR="007E167F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C05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словам Богоматери</w:t>
      </w:r>
      <w:r w:rsidR="00EA7F5C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r w:rsidR="00EA7F5C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Ibid</w:t>
      </w:r>
      <w:r w:rsidR="00EA7F5C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.]</w:t>
      </w:r>
      <w:r w:rsidR="007E167F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E7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6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Параллельно</w:t>
      </w:r>
      <w:r w:rsidR="001E7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тому </w:t>
      </w:r>
      <w:r w:rsidR="00810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отождествление с Богоматерью </w:t>
      </w:r>
      <w:r w:rsidR="00DB4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связывается </w:t>
      </w:r>
      <w:r w:rsidR="00810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с «женской» аффектацией, </w:t>
      </w:r>
      <w:r w:rsidR="00BB1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</w:t>
      </w:r>
      <w:r w:rsidR="00810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чаще </w:t>
      </w:r>
      <w:r w:rsidR="00DB4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подразумевае</w:t>
      </w:r>
      <w:r w:rsidR="00BB1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="00810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мужскими визионерами</w:t>
      </w:r>
      <w:r w:rsidR="00DB4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напротив: то движение к аффективной генерализации</w:t>
      </w:r>
      <w:r w:rsidR="00810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</w:t>
      </w:r>
      <w:r w:rsidR="00F9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4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скорее </w:t>
      </w:r>
      <w:r w:rsidR="00F9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 к тому, что</w:t>
      </w:r>
      <w:r w:rsidR="00487E0D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наследие Св. Биргитты </w:t>
      </w:r>
      <w:r w:rsidR="00AB1054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примечательно</w:t>
      </w:r>
      <w:r w:rsidR="00487E0D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самой метафорикой материнства, а п</w:t>
      </w:r>
      <w:r w:rsidR="00CD3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87E0D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мещением в центр тяжести</w:t>
      </w:r>
      <w:r w:rsidR="0059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r w:rsidR="00487E0D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еологии</w:t>
      </w:r>
      <w:r w:rsidR="00A40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комплексного</w:t>
      </w:r>
      <w:r w:rsidR="00B71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женского</w:t>
      </w:r>
      <w:r w:rsidR="00487E0D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начала: не гендерно предписываемого и дозволенного </w:t>
      </w:r>
      <w:r w:rsidR="00AB1054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физиологической </w:t>
      </w:r>
      <w:r w:rsidR="00487E0D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манипуляцией, </w:t>
      </w:r>
      <w:r w:rsidR="00B71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487E0D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самостоятельного</w:t>
      </w:r>
      <w:r w:rsidR="00AB1054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самодовлеющего</w:t>
      </w:r>
      <w:r w:rsidR="00487E0D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283C85A" w14:textId="38A52E53" w:rsidR="00AE0446" w:rsidRPr="00657E79" w:rsidRDefault="00CD3358" w:rsidP="00A8403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="00C56B05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принимаем более расхожую для Позднего Средневековья, физиологически </w:t>
      </w:r>
      <w:r w:rsidR="003A27A7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прямо </w:t>
      </w:r>
      <w:r w:rsidR="00C56B05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обоснованную точку зрения, когда встречаемся с описанием женских паломниц </w:t>
      </w:r>
      <w:r w:rsidR="00BD0405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Феликс</w:t>
      </w:r>
      <w:r w:rsidR="00C56B05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BD0405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Фабри (1441-1502) в документе «</w:t>
      </w:r>
      <w:r w:rsidR="00BD0405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Evagatorium</w:t>
      </w:r>
      <w:r w:rsidR="00BD0405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C56B05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он</w:t>
      </w:r>
      <w:r w:rsidR="00BD0405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указывает, например, как они</w:t>
      </w:r>
      <w:r w:rsidR="007D0170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созерцая Распятие, </w:t>
      </w:r>
      <w:r w:rsidR="00BD0405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«плакали, завывали и кричали, будто рожая (</w:t>
      </w:r>
      <w:r w:rsidR="00BD0405" w:rsidRPr="00657E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quasi parturientes</w:t>
      </w:r>
      <w:r w:rsidR="00BD0405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)»</w:t>
      </w:r>
      <w:r w:rsidR="00AE1C94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r w:rsidR="00AE1C94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Felix</w:t>
      </w:r>
      <w:r w:rsidR="00AE1C94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1C94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Fabri</w:t>
      </w:r>
      <w:r w:rsidR="00AE1C94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239]</w:t>
      </w:r>
      <w:r w:rsidR="00BD0405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E1C94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BD0405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уществовала и тематическая вариативность</w:t>
      </w:r>
      <w:r w:rsidR="00C56B05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8F61C6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подобной</w:t>
      </w:r>
      <w:r w:rsidR="00C56B05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трактовке гендерной предрасположенности</w:t>
      </w:r>
      <w:r w:rsidR="00BD0405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так, </w:t>
      </w:r>
      <w:r w:rsidR="00855E98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визионерскую поэтику Марджери Кемп (1373-1438) </w:t>
      </w:r>
      <w:r w:rsidR="008F61C6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</w:t>
      </w:r>
      <w:r w:rsidR="00855E98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</w:t>
      </w:r>
      <w:r w:rsidR="008F61C6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="00855E98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духовностью</w:t>
      </w:r>
      <w:r w:rsidR="000C45A5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5F88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плача</w:t>
      </w:r>
      <w:r w:rsidR="002E33B0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D0405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рева (</w:t>
      </w:r>
      <w:r w:rsidR="00BD0405" w:rsidRPr="00657E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roryng</w:t>
      </w:r>
      <w:r w:rsidR="00BD0405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0318D5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D411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Margery</w:t>
      </w:r>
      <w:r w:rsidR="00D411A0" w:rsidRPr="00D4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11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Kempe</w:t>
      </w:r>
      <w:r w:rsidR="000318D5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68],</w:t>
      </w:r>
      <w:r w:rsidR="00AE1C94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</w:t>
      </w:r>
      <w:r w:rsidR="00EF6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частично </w:t>
      </w:r>
      <w:r w:rsidR="00AE1C94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подпадает под описание Феликса Фабри,</w:t>
      </w:r>
      <w:r w:rsidR="000318D5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1C94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AA1B10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теперь такая личная теология</w:t>
      </w:r>
      <w:r w:rsidR="00BD0405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становится специфически ее</w:t>
      </w:r>
      <w:r w:rsidR="00DE7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411A0" w:rsidRPr="00D4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«этого</w:t>
      </w:r>
      <w:r w:rsidR="00DE7693" w:rsidRPr="00D4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существа</w:t>
      </w:r>
      <w:r w:rsidR="00D411A0" w:rsidRPr="00D4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[</w:t>
      </w:r>
      <w:r w:rsidR="00D411A0" w:rsidRPr="00D411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Ibid</w:t>
      </w:r>
      <w:r w:rsidR="00D411A0" w:rsidRPr="00D4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.]</w:t>
      </w:r>
      <w:r w:rsidR="00DE7693" w:rsidRPr="00D4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D0405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модусом откровения</w:t>
      </w:r>
      <w:r w:rsidR="002E33B0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элементом автобиографии, </w:t>
      </w:r>
      <w:r w:rsidR="00BD0405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</w:t>
      </w:r>
      <w:r w:rsidR="002E33B0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BD0405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от сугубо материнской оптики страдания</w:t>
      </w:r>
      <w:r w:rsidR="002E33B0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BD0405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1B10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отделим</w:t>
      </w:r>
      <w:r w:rsidR="002E33B0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</w:t>
      </w:r>
      <w:r w:rsidR="00BD0405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принятой для ее гендера репрезентации</w:t>
      </w:r>
      <w:r w:rsidR="007F5F88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318D5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</w:t>
      </w:r>
      <w:r w:rsidR="00B45376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</w:t>
      </w:r>
      <w:r w:rsidR="004B7E6D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45376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говорить о </w:t>
      </w:r>
      <w:r w:rsidR="004B7E6D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визионере в </w:t>
      </w:r>
      <w:r w:rsidR="00D368C4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позднесредневековом нарративе </w:t>
      </w:r>
      <w:r w:rsidR="00B45376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о </w:t>
      </w:r>
      <w:r w:rsidR="00580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самостоятельной </w:t>
      </w:r>
      <w:r w:rsidR="00B45376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социальной модели, которая </w:t>
      </w:r>
      <w:r w:rsidR="001B5D99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создает </w:t>
      </w:r>
      <w:r w:rsidR="00F707E6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</w:t>
      </w:r>
      <w:r w:rsidR="001B5D99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сочетания взаимодействующих гендеров</w:t>
      </w:r>
      <w:r w:rsidR="008F61C6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свободная от полюсообразного деления</w:t>
      </w:r>
      <w:r w:rsidR="00D46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но и от категоричной раннесредневековой андрогинности</w:t>
      </w:r>
      <w:r w:rsidR="008F61C6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326F01" w14:textId="3AF6B343" w:rsidR="00E63E56" w:rsidRPr="00A84035" w:rsidRDefault="006261F6" w:rsidP="00A8403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</w:t>
      </w:r>
    </w:p>
    <w:p w14:paraId="246F8C25" w14:textId="7AF10105" w:rsidR="003B0CA1" w:rsidRPr="00A84035" w:rsidRDefault="00AE1C94" w:rsidP="00A8403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57E79">
        <w:rPr>
          <w:rFonts w:ascii="Times New Roman" w:hAnsi="Times New Roman" w:cs="Times New Roman"/>
          <w:i/>
          <w:iCs/>
          <w:sz w:val="24"/>
          <w:szCs w:val="24"/>
          <w:lang w:val="et-EE"/>
        </w:rPr>
        <w:t>Felix Fabri</w:t>
      </w:r>
      <w:r w:rsidR="003B0CA1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val="et-EE"/>
        </w:rPr>
        <w:t>. Fratris Felicis Fabri Evagatorium in Terræ Sanctæ, Arabiæ et Egypti peregrinationem, 1441 // Ed. by K. Hassler. Stuttgardiæ,</w:t>
      </w:r>
      <w:r w:rsidR="00A463C6" w:rsidRPr="00A840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B0CA1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val="et-EE"/>
        </w:rPr>
        <w:t xml:space="preserve">1803-1873. </w:t>
      </w:r>
    </w:p>
    <w:p w14:paraId="4E3A67A8" w14:textId="54AF0CB5" w:rsidR="00750CAA" w:rsidRPr="00657E79" w:rsidRDefault="00475A75" w:rsidP="00A8403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7E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Delany S.</w:t>
      </w:r>
      <w:r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750CAA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Impolitic Bodies: Poetry, Saints, and Society in Fifteenth-Century England: The Work of Osbern Bokenham</w:t>
      </w:r>
      <w:r w:rsidR="000E723E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Oxford, </w:t>
      </w:r>
      <w:r w:rsidR="005A40F5" w:rsidRPr="005A40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1998.</w:t>
      </w:r>
    </w:p>
    <w:p w14:paraId="5096EFCB" w14:textId="16360B05" w:rsidR="00EA7F5C" w:rsidRPr="00DE7693" w:rsidRDefault="00EA7F5C" w:rsidP="00A8403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7E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Sancta Birgitta.</w:t>
      </w:r>
      <w:r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Revelaciones Book VI / Ed. by B. Bergh</w:t>
      </w:r>
      <w:r w:rsidR="00D939AD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Lund, </w:t>
      </w:r>
      <w:r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1991.</w:t>
      </w:r>
      <w:r w:rsidR="0073594D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14:paraId="1DBCC8E8" w14:textId="7D40AEE2" w:rsidR="000318D5" w:rsidRPr="00657E79" w:rsidRDefault="000318D5" w:rsidP="00A8403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Book of Margery Kempe / Ed. by S. B. Meech and H. E. Allen. Oxford, 1940. </w:t>
      </w:r>
    </w:p>
    <w:p w14:paraId="185FC250" w14:textId="5AC1E11D" w:rsidR="00E63E56" w:rsidRPr="00657E79" w:rsidRDefault="00E63E56" w:rsidP="00A8403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7E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Van Dijk M</w:t>
      </w:r>
      <w:r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="00D939AD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Henry Mande: The Making of a Male Visionary in Devotio Moderna</w:t>
      </w:r>
      <w:r w:rsidR="0073594D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// Saints, Scholars, and Politicians: Gender as a Tool in Medieval Studies. Turnhout, </w:t>
      </w:r>
      <w:r w:rsidR="00D939AD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2005.</w:t>
      </w:r>
      <w:bookmarkEnd w:id="0"/>
      <w:r w:rsidR="0073594D" w:rsidRPr="00657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P. 133-151.</w:t>
      </w:r>
    </w:p>
    <w:sectPr w:rsidR="00E63E56" w:rsidRPr="00657E79" w:rsidSect="0080108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A0"/>
    <w:rsid w:val="000038CF"/>
    <w:rsid w:val="000318D5"/>
    <w:rsid w:val="000349A5"/>
    <w:rsid w:val="00046263"/>
    <w:rsid w:val="00060502"/>
    <w:rsid w:val="000A0B70"/>
    <w:rsid w:val="000A2CDB"/>
    <w:rsid w:val="000C45A5"/>
    <w:rsid w:val="000E723E"/>
    <w:rsid w:val="00125DB4"/>
    <w:rsid w:val="001574B4"/>
    <w:rsid w:val="0019575B"/>
    <w:rsid w:val="001B5D99"/>
    <w:rsid w:val="001B795B"/>
    <w:rsid w:val="001C1280"/>
    <w:rsid w:val="001E56AB"/>
    <w:rsid w:val="001E7E2D"/>
    <w:rsid w:val="00214401"/>
    <w:rsid w:val="0025281F"/>
    <w:rsid w:val="00274DE7"/>
    <w:rsid w:val="00275A8F"/>
    <w:rsid w:val="002823D4"/>
    <w:rsid w:val="002E33B0"/>
    <w:rsid w:val="002F089D"/>
    <w:rsid w:val="002F1F06"/>
    <w:rsid w:val="003728AC"/>
    <w:rsid w:val="003A27A7"/>
    <w:rsid w:val="003A5588"/>
    <w:rsid w:val="003B0CA1"/>
    <w:rsid w:val="003C0FB3"/>
    <w:rsid w:val="003C3DB1"/>
    <w:rsid w:val="003C5E7C"/>
    <w:rsid w:val="004054D1"/>
    <w:rsid w:val="004204FD"/>
    <w:rsid w:val="00475A75"/>
    <w:rsid w:val="00476C51"/>
    <w:rsid w:val="00482C08"/>
    <w:rsid w:val="00487E0D"/>
    <w:rsid w:val="004B7E6D"/>
    <w:rsid w:val="0055204B"/>
    <w:rsid w:val="005733FC"/>
    <w:rsid w:val="005807EE"/>
    <w:rsid w:val="0058443E"/>
    <w:rsid w:val="0059077C"/>
    <w:rsid w:val="00594B1B"/>
    <w:rsid w:val="005A40F5"/>
    <w:rsid w:val="005D74D4"/>
    <w:rsid w:val="006125CD"/>
    <w:rsid w:val="00621E2D"/>
    <w:rsid w:val="006261F6"/>
    <w:rsid w:val="00632427"/>
    <w:rsid w:val="00657E79"/>
    <w:rsid w:val="006A2301"/>
    <w:rsid w:val="006B07AC"/>
    <w:rsid w:val="00734AE0"/>
    <w:rsid w:val="0073594D"/>
    <w:rsid w:val="00750CAA"/>
    <w:rsid w:val="007521B7"/>
    <w:rsid w:val="007B33DD"/>
    <w:rsid w:val="007D0170"/>
    <w:rsid w:val="007D480D"/>
    <w:rsid w:val="007E167F"/>
    <w:rsid w:val="007F5F88"/>
    <w:rsid w:val="0080108F"/>
    <w:rsid w:val="00810213"/>
    <w:rsid w:val="00855E98"/>
    <w:rsid w:val="00895B4D"/>
    <w:rsid w:val="008B1D8B"/>
    <w:rsid w:val="008B6E47"/>
    <w:rsid w:val="008D0021"/>
    <w:rsid w:val="008F61C6"/>
    <w:rsid w:val="00907667"/>
    <w:rsid w:val="0093448B"/>
    <w:rsid w:val="00945094"/>
    <w:rsid w:val="009A7AF2"/>
    <w:rsid w:val="009C34DC"/>
    <w:rsid w:val="009C6AD7"/>
    <w:rsid w:val="009D0DBF"/>
    <w:rsid w:val="00A07EA4"/>
    <w:rsid w:val="00A4050B"/>
    <w:rsid w:val="00A4067D"/>
    <w:rsid w:val="00A419F3"/>
    <w:rsid w:val="00A463C6"/>
    <w:rsid w:val="00A84035"/>
    <w:rsid w:val="00AA1B10"/>
    <w:rsid w:val="00AB1054"/>
    <w:rsid w:val="00AB2069"/>
    <w:rsid w:val="00AC5B34"/>
    <w:rsid w:val="00AC610C"/>
    <w:rsid w:val="00AE0446"/>
    <w:rsid w:val="00AE1C94"/>
    <w:rsid w:val="00AE47FE"/>
    <w:rsid w:val="00B0075D"/>
    <w:rsid w:val="00B33AFA"/>
    <w:rsid w:val="00B45376"/>
    <w:rsid w:val="00B71BB6"/>
    <w:rsid w:val="00BB153F"/>
    <w:rsid w:val="00BD0405"/>
    <w:rsid w:val="00BD1772"/>
    <w:rsid w:val="00BD4038"/>
    <w:rsid w:val="00BF293C"/>
    <w:rsid w:val="00C0548C"/>
    <w:rsid w:val="00C32E8B"/>
    <w:rsid w:val="00C56B05"/>
    <w:rsid w:val="00CD3358"/>
    <w:rsid w:val="00CF2BD1"/>
    <w:rsid w:val="00CF6F0F"/>
    <w:rsid w:val="00D06D05"/>
    <w:rsid w:val="00D368C4"/>
    <w:rsid w:val="00D411A0"/>
    <w:rsid w:val="00D468EF"/>
    <w:rsid w:val="00D57A62"/>
    <w:rsid w:val="00D82BF9"/>
    <w:rsid w:val="00D939AD"/>
    <w:rsid w:val="00DB1B1F"/>
    <w:rsid w:val="00DB46E3"/>
    <w:rsid w:val="00DC313D"/>
    <w:rsid w:val="00DE7693"/>
    <w:rsid w:val="00DF0613"/>
    <w:rsid w:val="00DF5469"/>
    <w:rsid w:val="00E1035C"/>
    <w:rsid w:val="00E41D14"/>
    <w:rsid w:val="00E479A0"/>
    <w:rsid w:val="00E569D0"/>
    <w:rsid w:val="00E63E56"/>
    <w:rsid w:val="00EA7F5C"/>
    <w:rsid w:val="00ED02C9"/>
    <w:rsid w:val="00EF667E"/>
    <w:rsid w:val="00F16D8E"/>
    <w:rsid w:val="00F23A22"/>
    <w:rsid w:val="00F534BF"/>
    <w:rsid w:val="00F707E6"/>
    <w:rsid w:val="00F75106"/>
    <w:rsid w:val="00F95EC3"/>
    <w:rsid w:val="00FB3C81"/>
    <w:rsid w:val="00FF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DDE0"/>
  <w15:chartTrackingRefBased/>
  <w15:docId w15:val="{DB9418ED-7A3E-4381-958B-C57E4C68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8CF"/>
    <w:pPr>
      <w:ind w:firstLine="709"/>
    </w:pPr>
  </w:style>
  <w:style w:type="paragraph" w:styleId="1">
    <w:name w:val="heading 1"/>
    <w:basedOn w:val="a"/>
    <w:next w:val="a"/>
    <w:link w:val="10"/>
    <w:uiPriority w:val="9"/>
    <w:qFormat/>
    <w:rsid w:val="00D57A62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9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59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Hådorkovskaja Polina</dc:creator>
  <cp:keywords/>
  <dc:description/>
  <cp:lastModifiedBy>Hådorkovskaja Polina</cp:lastModifiedBy>
  <cp:revision>101</cp:revision>
  <dcterms:created xsi:type="dcterms:W3CDTF">2025-02-22T06:05:00Z</dcterms:created>
  <dcterms:modified xsi:type="dcterms:W3CDTF">2025-03-03T09:28:00Z</dcterms:modified>
</cp:coreProperties>
</file>