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4A" w:rsidRDefault="0016424A" w:rsidP="0016424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Философские основания бытования немецкоязычного верлибра 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16424A" w:rsidRDefault="0016424A" w:rsidP="0016424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Филоненко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Алёна Александровна</w:t>
      </w:r>
    </w:p>
    <w:p w:rsidR="0016424A" w:rsidRDefault="0016424A" w:rsidP="0016424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 Московского государственного университета им. М.В.Ломоносова, Москва, Российская Федерация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Возникновение верлибра в Германии относится к 1754 г. и связано с именем Ф. </w:t>
      </w:r>
      <w:proofErr w:type="spellStart"/>
      <w:r>
        <w:rPr>
          <w:rFonts w:ascii="Times New Roman" w:hAnsi="Times New Roman"/>
          <w:sz w:val="24"/>
          <w:szCs w:val="24"/>
        </w:rPr>
        <w:t>Клопштока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Klopstock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Friedrich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Gottlieb</w:t>
      </w:r>
      <w:proofErr w:type="spellEnd"/>
      <w:r>
        <w:rPr>
          <w:rFonts w:ascii="Times New Roman" w:hAnsi="Times New Roman"/>
          <w:sz w:val="24"/>
          <w:szCs w:val="24"/>
        </w:rPr>
        <w:t xml:space="preserve"> 1724—1803). Закрепление данной формы в </w:t>
      </w:r>
      <w:proofErr w:type="spellStart"/>
      <w:r>
        <w:rPr>
          <w:rFonts w:ascii="Times New Roman" w:hAnsi="Times New Roman"/>
          <w:sz w:val="24"/>
          <w:szCs w:val="24"/>
        </w:rPr>
        <w:t>немецкозычной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поэзии началось с расшатывания античных размеров. Экспериментальные формы </w:t>
      </w:r>
      <w:proofErr w:type="spellStart"/>
      <w:r>
        <w:rPr>
          <w:rFonts w:ascii="Times New Roman" w:hAnsi="Times New Roman"/>
          <w:sz w:val="24"/>
          <w:szCs w:val="24"/>
        </w:rPr>
        <w:t>Клопштока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приняли также поэты «Бури и натиска», Ф. </w:t>
      </w:r>
      <w:proofErr w:type="spellStart"/>
      <w:r>
        <w:rPr>
          <w:rFonts w:ascii="Times New Roman" w:hAnsi="Times New Roman"/>
          <w:sz w:val="24"/>
          <w:szCs w:val="24"/>
        </w:rPr>
        <w:t>Гёльдерлин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Hölderlin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Johann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Christian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Friedrich</w:t>
      </w:r>
      <w:proofErr w:type="spellEnd"/>
      <w:r>
        <w:rPr>
          <w:rFonts w:ascii="Times New Roman" w:hAnsi="Times New Roman"/>
          <w:sz w:val="24"/>
          <w:szCs w:val="24"/>
        </w:rPr>
        <w:t xml:space="preserve"> 1770—1843), отголоски античных размеров можно выявить в «Северном море» Г. Гейне (</w:t>
      </w:r>
      <w:proofErr w:type="spellStart"/>
      <w:r>
        <w:rPr>
          <w:rFonts w:ascii="Times New Roman" w:hAnsi="Times New Roman"/>
          <w:sz w:val="24"/>
          <w:szCs w:val="24"/>
        </w:rPr>
        <w:t>Heine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Christian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Johann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Heinrich</w:t>
      </w:r>
      <w:proofErr w:type="spellEnd"/>
      <w:r>
        <w:rPr>
          <w:rFonts w:ascii="Times New Roman" w:hAnsi="Times New Roman"/>
          <w:sz w:val="24"/>
          <w:szCs w:val="24"/>
        </w:rPr>
        <w:t xml:space="preserve"> 1797—1856). 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к началу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в. характер свободных ритмов начинает меняться в сторону большего расшатывания метра. Немецкий верлибр полностью утрачивает связь с античными образцами. М.Л. </w:t>
      </w:r>
      <w:proofErr w:type="spellStart"/>
      <w:r>
        <w:rPr>
          <w:rFonts w:ascii="Times New Roman" w:hAnsi="Times New Roman"/>
          <w:sz w:val="24"/>
          <w:szCs w:val="24"/>
        </w:rPr>
        <w:t>Гаспаров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разделяет историю свободных ритмов на два периода: «Сперва это были поиски расширения традиционного круга ритмов и рифм, потом — поиски полного отказа от метра и рифмы; &lt;…&gt; Первый период таких исканий приходится еще на конец XVIII — начало XIX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., время предромантизма и романтизма; второй период — на конец XIX — начало XX в., время символизма и модернизма» [</w:t>
      </w:r>
      <w:proofErr w:type="spellStart"/>
      <w:r>
        <w:rPr>
          <w:rFonts w:ascii="Times New Roman" w:hAnsi="Times New Roman"/>
          <w:sz w:val="24"/>
          <w:szCs w:val="24"/>
        </w:rPr>
        <w:t>Гаспаров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2003: 219]. 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нас особый интерес представляет появление особого типа рифмы в </w:t>
      </w:r>
      <w:proofErr w:type="spellStart"/>
      <w:r>
        <w:rPr>
          <w:rFonts w:ascii="Times New Roman" w:hAnsi="Times New Roman"/>
          <w:sz w:val="24"/>
          <w:szCs w:val="24"/>
        </w:rPr>
        <w:t>антисинтаксическом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верлибре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 — смысловой. Благодаря отказу от обязательного созвучия окончаний и ограничения строк метрической рамкой, автору удается сконструировать стиховую реальность на перекликающихся визуальных образах. Можно предположить, что подобный творческий метод соответствует феноменологической программе исследования реальности — «Назад, к самим вещам»: феноменология является одним из важнейших и наиболее авторитетных течений 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века, и некоторые поэты-экспрессионисты подтверждали, что данное учение созвучно их мироощущению, к примеру, М. Брод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Brod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>
        <w:rPr>
          <w:rFonts w:ascii="Times New Roman" w:hAnsi="Times New Roman"/>
          <w:sz w:val="24"/>
          <w:szCs w:val="24"/>
        </w:rPr>
        <w:t xml:space="preserve"> 1884—1968) напрямую называл себя «учеником </w:t>
      </w:r>
      <w:proofErr w:type="spellStart"/>
      <w:r>
        <w:rPr>
          <w:rFonts w:ascii="Times New Roman" w:hAnsi="Times New Roman"/>
          <w:sz w:val="24"/>
          <w:szCs w:val="24"/>
        </w:rPr>
        <w:t>Гуссерля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мировосприятия 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. крайне </w:t>
      </w:r>
      <w:proofErr w:type="gramStart"/>
      <w:r>
        <w:rPr>
          <w:rFonts w:ascii="Times New Roman" w:hAnsi="Times New Roman"/>
          <w:sz w:val="24"/>
          <w:szCs w:val="24"/>
        </w:rPr>
        <w:t>важна</w:t>
      </w:r>
      <w:proofErr w:type="gramEnd"/>
      <w:r>
        <w:rPr>
          <w:rFonts w:ascii="Times New Roman" w:hAnsi="Times New Roman"/>
          <w:sz w:val="24"/>
          <w:szCs w:val="24"/>
        </w:rPr>
        <w:t xml:space="preserve"> попытка вернуться к изначальной сути вещи, к феномену как таковому. Большую роль в стремлении к очищению сознания и поиску истоков играет трагический, </w:t>
      </w:r>
      <w:proofErr w:type="spellStart"/>
      <w:r>
        <w:rPr>
          <w:rFonts w:ascii="Times New Roman" w:hAnsi="Times New Roman"/>
          <w:sz w:val="24"/>
          <w:szCs w:val="24"/>
        </w:rPr>
        <w:t>дегуманизированный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ф</w:t>
      </w:r>
      <w:r w:rsidR="00F07BB0">
        <w:rPr>
          <w:rFonts w:ascii="Times New Roman" w:hAnsi="Times New Roman"/>
          <w:sz w:val="24"/>
          <w:szCs w:val="24"/>
        </w:rPr>
        <w:t>он существования (разразившаяся</w:t>
      </w:r>
      <w:proofErr w:type="gramStart"/>
      <w:r w:rsidR="00F07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ервая Мировая война, жесткая урбанистическая реальность). В сознании художника назревают сомнения в том, что развитие цивилизации, движение к большему усложнению можно считать благом. Как указывает А.В. </w:t>
      </w:r>
      <w:proofErr w:type="spellStart"/>
      <w:r>
        <w:rPr>
          <w:rFonts w:ascii="Times New Roman" w:hAnsi="Times New Roman"/>
          <w:sz w:val="24"/>
          <w:szCs w:val="24"/>
        </w:rPr>
        <w:t>Дранов</w:t>
      </w:r>
      <w:proofErr w:type="spellEnd"/>
      <w:r>
        <w:rPr>
          <w:rFonts w:ascii="Times New Roman" w:hAnsi="Times New Roman"/>
          <w:sz w:val="24"/>
          <w:szCs w:val="24"/>
        </w:rPr>
        <w:t>, поэзии начала века свойственно стремление «прорваться сквозь оболочку видимого мира к глубинам вещей» [</w:t>
      </w:r>
      <w:proofErr w:type="spellStart"/>
      <w:r>
        <w:rPr>
          <w:rFonts w:ascii="Times New Roman" w:hAnsi="Times New Roman"/>
          <w:sz w:val="24"/>
          <w:szCs w:val="24"/>
        </w:rPr>
        <w:t>Дранов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2008: 577]. 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случайно в одном из виднейших экспрессионистских журналов «</w:t>
      </w:r>
      <w:proofErr w:type="spellStart"/>
      <w:r>
        <w:rPr>
          <w:rFonts w:ascii="Times New Roman" w:hAnsi="Times New Roman"/>
          <w:sz w:val="24"/>
          <w:szCs w:val="24"/>
        </w:rPr>
        <w:t>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Акцион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  <w:lang w:val="en-US"/>
        </w:rPr>
        <w:t>Die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Aktion</w:t>
      </w:r>
      <w:proofErr w:type="spellEnd"/>
      <w:r>
        <w:rPr>
          <w:rFonts w:ascii="Times New Roman" w:hAnsi="Times New Roman"/>
          <w:sz w:val="24"/>
          <w:szCs w:val="24"/>
        </w:rPr>
        <w:t xml:space="preserve">) за 1914 г. публикуется эссе И.Г. </w:t>
      </w:r>
      <w:proofErr w:type="spellStart"/>
      <w:r>
        <w:rPr>
          <w:rFonts w:ascii="Times New Roman" w:hAnsi="Times New Roman"/>
          <w:sz w:val="24"/>
          <w:szCs w:val="24"/>
        </w:rPr>
        <w:t>Хаманна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Hamann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Johann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Georg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1730</w:t>
      </w:r>
      <w:r>
        <w:rPr>
          <w:rFonts w:ascii="Times New Roman" w:hAnsi="Times New Roman"/>
          <w:sz w:val="24"/>
          <w:szCs w:val="24"/>
        </w:rPr>
        <w:t>—1788) «Эстетика вкратце»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Aesthetica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nuse</w:t>
      </w:r>
      <w:proofErr w:type="spellEnd"/>
      <w:r>
        <w:rPr>
          <w:rFonts w:ascii="Times New Roman" w:hAnsi="Times New Roman"/>
          <w:sz w:val="24"/>
          <w:szCs w:val="24"/>
        </w:rPr>
        <w:t xml:space="preserve">), автор выступает под псевдонимом —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Amann</w:t>
      </w:r>
      <w:proofErr w:type="spellEnd"/>
      <w:r>
        <w:rPr>
          <w:rFonts w:ascii="Times New Roman" w:hAnsi="Times New Roman"/>
          <w:sz w:val="24"/>
          <w:szCs w:val="24"/>
        </w:rPr>
        <w:t>; название работы также изменено — «Эстетический манифест» (</w:t>
      </w:r>
      <w:r>
        <w:rPr>
          <w:rFonts w:ascii="Times New Roman" w:hAnsi="Times New Roman"/>
          <w:sz w:val="24"/>
          <w:szCs w:val="24"/>
          <w:lang w:val="en-US"/>
        </w:rPr>
        <w:t>Das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en-US"/>
        </w:rPr>
        <w:t>sthetische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Manifest</w:t>
      </w:r>
      <w:r>
        <w:rPr>
          <w:rFonts w:ascii="Times New Roman" w:hAnsi="Times New Roman"/>
          <w:sz w:val="24"/>
          <w:szCs w:val="24"/>
        </w:rPr>
        <w:t>»</w:t>
      </w:r>
      <w:r w:rsidR="002442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Умозаключения философа и поэта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в. приобретают новое звучание. Следует отметить, что </w:t>
      </w:r>
      <w:proofErr w:type="spellStart"/>
      <w:r>
        <w:rPr>
          <w:rFonts w:ascii="Times New Roman" w:hAnsi="Times New Roman"/>
          <w:sz w:val="24"/>
          <w:szCs w:val="24"/>
        </w:rPr>
        <w:t>Хаманн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исследовал особую «герменевтику образа» — об этом пишет В.Х. </w:t>
      </w:r>
      <w:proofErr w:type="spellStart"/>
      <w:r>
        <w:rPr>
          <w:rFonts w:ascii="Times New Roman" w:hAnsi="Times New Roman"/>
          <w:sz w:val="24"/>
          <w:szCs w:val="24"/>
        </w:rPr>
        <w:t>Гильманов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Хаманн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настаивает на том, что «смыслы и страсти не говорят и не понимают ничего, кроме образов. В образах заключается всё сокровище человеческого познания и блаженства»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Amann</w:t>
      </w:r>
      <w:proofErr w:type="spellEnd"/>
      <w:r>
        <w:rPr>
          <w:rFonts w:ascii="Times New Roman" w:hAnsi="Times New Roman"/>
          <w:sz w:val="24"/>
          <w:szCs w:val="24"/>
        </w:rPr>
        <w:t xml:space="preserve"> 1914: 120].</w:t>
      </w:r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Верлибр играет особую роль в качестве стиховой формы выражения подобного мироощущения. Отсутствие традиционной рифмы и необходимости уравнивания строки в рамках метрического рисунка позволяет создать произведение-исследование внутреннего характера конкретной вещи, что принципиально важно для феноменологии. Подобным образом, например, описывает творческий метод работы П. Сезанна (</w:t>
      </w:r>
      <w:proofErr w:type="spellStart"/>
      <w:r>
        <w:rPr>
          <w:rFonts w:ascii="Times New Roman" w:hAnsi="Times New Roman"/>
          <w:sz w:val="24"/>
          <w:szCs w:val="24"/>
        </w:rPr>
        <w:t>Cézanne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Paul</w:t>
      </w:r>
      <w:proofErr w:type="spellEnd"/>
      <w:r>
        <w:rPr>
          <w:rFonts w:ascii="Times New Roman" w:hAnsi="Times New Roman"/>
          <w:sz w:val="24"/>
          <w:szCs w:val="24"/>
        </w:rPr>
        <w:t xml:space="preserve"> 1839—1906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/>
          <w:sz w:val="24"/>
          <w:szCs w:val="24"/>
        </w:rPr>
        <w:t>Мерло-Понти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Merleau-Ponty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Maurice</w:t>
      </w:r>
      <w:proofErr w:type="spellEnd"/>
      <w:r>
        <w:rPr>
          <w:rFonts w:ascii="Times New Roman" w:hAnsi="Times New Roman"/>
          <w:sz w:val="24"/>
          <w:szCs w:val="24"/>
        </w:rPr>
        <w:t xml:space="preserve"> 1908—1961) — один из представителей феноменологии. Философ называет Сезанна </w:t>
      </w:r>
      <w:proofErr w:type="spellStart"/>
      <w:r>
        <w:rPr>
          <w:rFonts w:ascii="Times New Roman" w:hAnsi="Times New Roman"/>
          <w:sz w:val="24"/>
          <w:szCs w:val="24"/>
        </w:rPr>
        <w:t>феноменологом</w:t>
      </w:r>
      <w:proofErr w:type="spellEnd"/>
      <w:r>
        <w:rPr>
          <w:rFonts w:ascii="Times New Roman" w:hAnsi="Times New Roman"/>
          <w:sz w:val="24"/>
          <w:szCs w:val="24"/>
        </w:rPr>
        <w:t xml:space="preserve"> в том смысле, что художник, изображая </w:t>
      </w:r>
      <w:proofErr w:type="gramStart"/>
      <w:r>
        <w:rPr>
          <w:rFonts w:ascii="Times New Roman" w:hAnsi="Times New Roman"/>
          <w:sz w:val="24"/>
          <w:szCs w:val="24"/>
        </w:rPr>
        <w:t>сотни</w:t>
      </w:r>
      <w:proofErr w:type="gramEnd"/>
      <w:r>
        <w:rPr>
          <w:rFonts w:ascii="Times New Roman" w:hAnsi="Times New Roman"/>
          <w:sz w:val="24"/>
          <w:szCs w:val="24"/>
        </w:rPr>
        <w:t xml:space="preserve"> раз один и тот же предмет, пускается в изучение его внутренней сути. Также особенно ценил искусство Сезанна Р.М. Рильке (</w:t>
      </w:r>
      <w:proofErr w:type="spellStart"/>
      <w:r>
        <w:rPr>
          <w:rFonts w:ascii="Times New Roman" w:hAnsi="Times New Roman"/>
          <w:sz w:val="24"/>
          <w:szCs w:val="24"/>
        </w:rPr>
        <w:t>Rilke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Rainer</w:t>
      </w:r>
      <w:r w:rsidRPr="0019581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Maria</w:t>
      </w:r>
      <w:proofErr w:type="spellEnd"/>
      <w:r w:rsidRPr="001958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1875—1926); поэт подчёркивал его внимание к самой сути изображаемого объекта, и стоит отметить, что в позднем творчестве он также приходит к литературному исследованию вещи в форме свободного стиха. «Вещность» как особая черта произведений Рильке намечается ещё на этапе работы над книгами «Часослов» и «Новые стихотворения», однако, по мнению А.И. </w:t>
      </w:r>
      <w:proofErr w:type="spellStart"/>
      <w:r>
        <w:rPr>
          <w:rFonts w:ascii="Times New Roman" w:hAnsi="Times New Roman"/>
          <w:sz w:val="24"/>
          <w:szCs w:val="24"/>
        </w:rPr>
        <w:t>Неусыхина</w:t>
      </w:r>
      <w:proofErr w:type="spellEnd"/>
      <w:r>
        <w:rPr>
          <w:rFonts w:ascii="Times New Roman" w:hAnsi="Times New Roman"/>
          <w:sz w:val="24"/>
          <w:szCs w:val="24"/>
        </w:rPr>
        <w:t>, в полной мере она раскрывается уже после того, как разразилась Первая Мировая война — в «</w:t>
      </w:r>
      <w:proofErr w:type="spellStart"/>
      <w:r>
        <w:rPr>
          <w:rFonts w:ascii="Times New Roman" w:hAnsi="Times New Roman"/>
          <w:sz w:val="24"/>
          <w:szCs w:val="24"/>
        </w:rPr>
        <w:t>Дуинских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элегиях», написанных свободным стихом. Их особенностью становится галерея образов, которые проходят через все тексты цикла, создавая особую рифму — сочетания смыслов. </w:t>
      </w:r>
      <w:proofErr w:type="gramStart"/>
      <w:r>
        <w:rPr>
          <w:rFonts w:ascii="Times New Roman" w:hAnsi="Times New Roman"/>
          <w:sz w:val="24"/>
          <w:szCs w:val="24"/>
        </w:rPr>
        <w:t>Повторяемость слов и образов особенно остро отпечатывается в сознании читателя благодаря отсутствию рифмы и метра (в литературоведческих работах, посвящённых верлибру, нередко можно встретить сведения о том, что метр и рифма неизменно перетягивают внимание реципиента на окончание стиха, а в свободных ритмах, напротив, автор с помощью различных средств художественной  выразительности расставляет акценты на тех образах, на которых, согласно первоначальному замыслу, должна</w:t>
      </w:r>
      <w:proofErr w:type="gramEnd"/>
      <w:r>
        <w:rPr>
          <w:rFonts w:ascii="Times New Roman" w:hAnsi="Times New Roman"/>
          <w:sz w:val="24"/>
          <w:szCs w:val="24"/>
        </w:rPr>
        <w:t xml:space="preserve"> лежать наибольшая смысловая нагрузка). Образный рисунок заменяет  привычную метрическую рамку, и таким образом верлибр становится «сменой мер повтора», в соответствии с определением свободного стиха данного Н.А. Богомоловым [Богомолов 1995: 24]. </w:t>
      </w:r>
      <w:proofErr w:type="gramStart"/>
      <w:r>
        <w:rPr>
          <w:rFonts w:ascii="Times New Roman" w:hAnsi="Times New Roman"/>
          <w:sz w:val="24"/>
          <w:szCs w:val="24"/>
        </w:rPr>
        <w:t xml:space="preserve">Подтверждение тенденции использовать </w:t>
      </w:r>
      <w:proofErr w:type="spellStart"/>
      <w:r>
        <w:rPr>
          <w:rFonts w:ascii="Times New Roman" w:hAnsi="Times New Roman"/>
          <w:sz w:val="24"/>
          <w:szCs w:val="24"/>
        </w:rPr>
        <w:t>антисинтаксический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верлибр с повторными цельными образами мы находим в творчестве таких поэтов начала XX века, как Э. </w:t>
      </w:r>
      <w:proofErr w:type="spellStart"/>
      <w:r>
        <w:rPr>
          <w:rFonts w:ascii="Times New Roman" w:hAnsi="Times New Roman"/>
          <w:sz w:val="24"/>
          <w:szCs w:val="24"/>
        </w:rPr>
        <w:t>Ласкер-Шюлер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Lasker-Schüler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Else</w:t>
      </w:r>
      <w:proofErr w:type="spellEnd"/>
      <w:r>
        <w:rPr>
          <w:rFonts w:ascii="Times New Roman" w:hAnsi="Times New Roman"/>
          <w:sz w:val="24"/>
          <w:szCs w:val="24"/>
        </w:rPr>
        <w:t xml:space="preserve">  1869—1945), Г. </w:t>
      </w:r>
      <w:proofErr w:type="spellStart"/>
      <w:r>
        <w:rPr>
          <w:rFonts w:ascii="Times New Roman" w:hAnsi="Times New Roman"/>
          <w:sz w:val="24"/>
          <w:szCs w:val="24"/>
        </w:rPr>
        <w:t>Бенн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Benn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Gottfried</w:t>
      </w:r>
      <w:proofErr w:type="spellEnd"/>
      <w:r>
        <w:rPr>
          <w:rFonts w:ascii="Times New Roman" w:hAnsi="Times New Roman"/>
          <w:sz w:val="24"/>
          <w:szCs w:val="24"/>
        </w:rPr>
        <w:t xml:space="preserve"> 1886—1956), Г. </w:t>
      </w:r>
      <w:proofErr w:type="spellStart"/>
      <w:r>
        <w:rPr>
          <w:rFonts w:ascii="Times New Roman" w:hAnsi="Times New Roman"/>
          <w:sz w:val="24"/>
          <w:szCs w:val="24"/>
        </w:rPr>
        <w:t>Тракль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Trakl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Georg</w:t>
      </w:r>
      <w:proofErr w:type="spellEnd"/>
      <w:r>
        <w:rPr>
          <w:rFonts w:ascii="Times New Roman" w:hAnsi="Times New Roman"/>
          <w:sz w:val="24"/>
          <w:szCs w:val="24"/>
        </w:rPr>
        <w:t xml:space="preserve"> 1887—1914) и др. Такая перемена в характере свободного стиха соответствует философской программе эпохи установления нового типа верлибра и приближает данную поэтическую форму к современному стиху.</w:t>
      </w:r>
      <w:proofErr w:type="gramEnd"/>
    </w:p>
    <w:p w:rsidR="0016424A" w:rsidRDefault="0016424A" w:rsidP="00164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:rsidR="0016424A" w:rsidRDefault="0016424A" w:rsidP="0016424A">
      <w:pPr>
        <w:pStyle w:val="a7"/>
        <w:numPr>
          <w:ilvl w:val="0"/>
          <w:numId w:val="3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Amman</w:t>
      </w:r>
      <w:r w:rsidRPr="00195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19581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Das</w:t>
      </w:r>
      <w:r w:rsidRPr="001958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9581A">
        <w:rPr>
          <w:rFonts w:ascii="Times New Roman" w:hAnsi="Times New Roman"/>
          <w:sz w:val="24"/>
          <w:szCs w:val="24"/>
          <w:lang w:val="en-US"/>
        </w:rPr>
        <w:t>ä</w:t>
      </w:r>
      <w:r>
        <w:rPr>
          <w:rFonts w:ascii="Times New Roman" w:hAnsi="Times New Roman"/>
          <w:sz w:val="24"/>
          <w:szCs w:val="24"/>
          <w:lang w:val="en-US"/>
        </w:rPr>
        <w:t>sthetische</w:t>
      </w:r>
      <w:proofErr w:type="spellEnd"/>
      <w:r w:rsidRPr="00195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Manifest</w:t>
      </w:r>
      <w:r w:rsidRPr="0019581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Berlin. 1914.</w:t>
      </w:r>
    </w:p>
    <w:p w:rsidR="0016424A" w:rsidRDefault="0016424A" w:rsidP="0016424A">
      <w:pPr>
        <w:pStyle w:val="a7"/>
        <w:numPr>
          <w:ilvl w:val="0"/>
          <w:numId w:val="3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Гаспаров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М.Л. Очерк истории европейского стиха. М., 2003.</w:t>
      </w:r>
    </w:p>
    <w:p w:rsidR="0016424A" w:rsidRDefault="0016424A" w:rsidP="0016424A">
      <w:pPr>
        <w:pStyle w:val="a7"/>
        <w:numPr>
          <w:ilvl w:val="0"/>
          <w:numId w:val="3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 Философские учения 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 и экспрессионизм. М., 2008.</w:t>
      </w:r>
    </w:p>
    <w:p w:rsidR="0016424A" w:rsidRDefault="0016424A" w:rsidP="0016424A">
      <w:pPr>
        <w:pStyle w:val="a7"/>
        <w:numPr>
          <w:ilvl w:val="0"/>
          <w:numId w:val="3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Богомолов Н.А. Стихотворная речь. М.,1995.</w:t>
      </w:r>
    </w:p>
    <w:p w:rsidR="00B532D5" w:rsidRPr="0082725B" w:rsidRDefault="00B532D5" w:rsidP="0081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532D5" w:rsidRPr="0082725B" w:rsidSect="00706229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55" w:rsidRDefault="006D6755" w:rsidP="00741F53">
      <w:pPr>
        <w:spacing w:after="0" w:line="240" w:lineRule="auto"/>
      </w:pPr>
      <w:r>
        <w:separator/>
      </w:r>
    </w:p>
  </w:endnote>
  <w:endnote w:type="continuationSeparator" w:id="0">
    <w:p w:rsidR="006D6755" w:rsidRDefault="006D6755" w:rsidP="0074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29" w:rsidRDefault="006D67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55" w:rsidRDefault="006D6755" w:rsidP="00741F53">
      <w:pPr>
        <w:spacing w:after="0" w:line="240" w:lineRule="auto"/>
      </w:pPr>
      <w:r>
        <w:separator/>
      </w:r>
    </w:p>
  </w:footnote>
  <w:footnote w:type="continuationSeparator" w:id="0">
    <w:p w:rsidR="006D6755" w:rsidRDefault="006D6755" w:rsidP="0074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29" w:rsidRDefault="006D67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2D50"/>
    <w:multiLevelType w:val="hybridMultilevel"/>
    <w:tmpl w:val="3ADC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5DCE"/>
    <w:multiLevelType w:val="hybridMultilevel"/>
    <w:tmpl w:val="AB0EA3B6"/>
    <w:numStyleLink w:val="1"/>
  </w:abstractNum>
  <w:abstractNum w:abstractNumId="2">
    <w:nsid w:val="6A162252"/>
    <w:multiLevelType w:val="hybridMultilevel"/>
    <w:tmpl w:val="AB0EA3B6"/>
    <w:styleLink w:val="1"/>
    <w:lvl w:ilvl="0" w:tplc="191815DA">
      <w:start w:val="1"/>
      <w:numFmt w:val="decimal"/>
      <w:lvlText w:val="%1."/>
      <w:lvlJc w:val="left"/>
      <w:pPr>
        <w:tabs>
          <w:tab w:val="num" w:pos="2124"/>
        </w:tabs>
        <w:ind w:left="720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A0FDA">
      <w:start w:val="1"/>
      <w:numFmt w:val="lowerLetter"/>
      <w:lvlText w:val="%2."/>
      <w:lvlJc w:val="left"/>
      <w:pPr>
        <w:tabs>
          <w:tab w:val="num" w:pos="2844"/>
        </w:tabs>
        <w:ind w:left="1440" w:firstLine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8CBB1A">
      <w:start w:val="1"/>
      <w:numFmt w:val="lowerRoman"/>
      <w:lvlText w:val="%3."/>
      <w:lvlJc w:val="left"/>
      <w:pPr>
        <w:tabs>
          <w:tab w:val="num" w:pos="3564"/>
        </w:tabs>
        <w:ind w:left="2160" w:firstLine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168892">
      <w:start w:val="1"/>
      <w:numFmt w:val="decimal"/>
      <w:lvlText w:val="%4."/>
      <w:lvlJc w:val="left"/>
      <w:pPr>
        <w:tabs>
          <w:tab w:val="num" w:pos="4284"/>
        </w:tabs>
        <w:ind w:left="2880" w:firstLine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865F8A">
      <w:start w:val="1"/>
      <w:numFmt w:val="lowerLetter"/>
      <w:lvlText w:val="%5."/>
      <w:lvlJc w:val="left"/>
      <w:pPr>
        <w:tabs>
          <w:tab w:val="num" w:pos="5004"/>
        </w:tabs>
        <w:ind w:left="3600" w:firstLine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086A50">
      <w:start w:val="1"/>
      <w:numFmt w:val="lowerRoman"/>
      <w:lvlText w:val="%6."/>
      <w:lvlJc w:val="left"/>
      <w:pPr>
        <w:tabs>
          <w:tab w:val="num" w:pos="5724"/>
        </w:tabs>
        <w:ind w:left="4320" w:firstLine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6D210">
      <w:start w:val="1"/>
      <w:numFmt w:val="decimal"/>
      <w:lvlText w:val="%7."/>
      <w:lvlJc w:val="left"/>
      <w:pPr>
        <w:tabs>
          <w:tab w:val="num" w:pos="6444"/>
        </w:tabs>
        <w:ind w:left="5040" w:firstLine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8FC74">
      <w:start w:val="1"/>
      <w:numFmt w:val="lowerLetter"/>
      <w:lvlText w:val="%8."/>
      <w:lvlJc w:val="left"/>
      <w:pPr>
        <w:tabs>
          <w:tab w:val="num" w:pos="7164"/>
        </w:tabs>
        <w:ind w:left="5760" w:firstLine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EF45E">
      <w:start w:val="1"/>
      <w:numFmt w:val="lowerRoman"/>
      <w:lvlText w:val="%9."/>
      <w:lvlJc w:val="left"/>
      <w:pPr>
        <w:tabs>
          <w:tab w:val="num" w:pos="7884"/>
        </w:tabs>
        <w:ind w:left="6480" w:firstLine="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01E"/>
    <w:rsid w:val="00000CED"/>
    <w:rsid w:val="000200EB"/>
    <w:rsid w:val="0016424A"/>
    <w:rsid w:val="0017177B"/>
    <w:rsid w:val="0018094C"/>
    <w:rsid w:val="00185B17"/>
    <w:rsid w:val="00244274"/>
    <w:rsid w:val="002D4005"/>
    <w:rsid w:val="002E53B8"/>
    <w:rsid w:val="00310EF6"/>
    <w:rsid w:val="00326E69"/>
    <w:rsid w:val="00373B86"/>
    <w:rsid w:val="003F56DA"/>
    <w:rsid w:val="00565D63"/>
    <w:rsid w:val="005A6F11"/>
    <w:rsid w:val="005F0FAB"/>
    <w:rsid w:val="00656B79"/>
    <w:rsid w:val="00657B83"/>
    <w:rsid w:val="00661DE0"/>
    <w:rsid w:val="006971F4"/>
    <w:rsid w:val="006A3F53"/>
    <w:rsid w:val="006D6755"/>
    <w:rsid w:val="00741F53"/>
    <w:rsid w:val="007855E7"/>
    <w:rsid w:val="007B10A9"/>
    <w:rsid w:val="008049FA"/>
    <w:rsid w:val="0081564A"/>
    <w:rsid w:val="0082725B"/>
    <w:rsid w:val="008A663B"/>
    <w:rsid w:val="008B19CE"/>
    <w:rsid w:val="009309DA"/>
    <w:rsid w:val="00944195"/>
    <w:rsid w:val="0095638B"/>
    <w:rsid w:val="009B6F06"/>
    <w:rsid w:val="009C2987"/>
    <w:rsid w:val="009F787F"/>
    <w:rsid w:val="00A11710"/>
    <w:rsid w:val="00AF6609"/>
    <w:rsid w:val="00B532D5"/>
    <w:rsid w:val="00BC1BCD"/>
    <w:rsid w:val="00C34BD5"/>
    <w:rsid w:val="00C5754B"/>
    <w:rsid w:val="00CD6D57"/>
    <w:rsid w:val="00D41169"/>
    <w:rsid w:val="00D57261"/>
    <w:rsid w:val="00D8501E"/>
    <w:rsid w:val="00DA2A90"/>
    <w:rsid w:val="00DB5CDF"/>
    <w:rsid w:val="00F07BB0"/>
    <w:rsid w:val="00F878B9"/>
    <w:rsid w:val="00FD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F53"/>
  </w:style>
  <w:style w:type="paragraph" w:styleId="a5">
    <w:name w:val="footer"/>
    <w:basedOn w:val="a"/>
    <w:link w:val="a6"/>
    <w:uiPriority w:val="99"/>
    <w:semiHidden/>
    <w:unhideWhenUsed/>
    <w:rsid w:val="0074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1F53"/>
  </w:style>
  <w:style w:type="paragraph" w:styleId="a7">
    <w:name w:val="List Paragraph"/>
    <w:basedOn w:val="a"/>
    <w:qFormat/>
    <w:rsid w:val="00BC1BCD"/>
    <w:pPr>
      <w:ind w:left="720"/>
      <w:contextualSpacing/>
    </w:pPr>
  </w:style>
  <w:style w:type="paragraph" w:customStyle="1" w:styleId="a8">
    <w:name w:val="Колонтитулы"/>
    <w:rsid w:val="0016424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ru-RU"/>
    </w:rPr>
  </w:style>
  <w:style w:type="numbering" w:customStyle="1" w:styleId="1">
    <w:name w:val="Импортированный стиль 1"/>
    <w:rsid w:val="0016424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</Pages>
  <Words>784</Words>
  <Characters>5206</Characters>
  <Application>Microsoft Office Word</Application>
  <DocSecurity>0</DocSecurity>
  <Lines>85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Corben Dallas</dc:creator>
  <cp:keywords/>
  <dc:description/>
  <cp:lastModifiedBy>Corben Dallas</cp:lastModifiedBy>
  <cp:revision>13</cp:revision>
  <dcterms:created xsi:type="dcterms:W3CDTF">2025-02-18T04:52:00Z</dcterms:created>
  <dcterms:modified xsi:type="dcterms:W3CDTF">2025-02-28T18:02:00Z</dcterms:modified>
</cp:coreProperties>
</file>