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ascii="Times New Roman" w:hAnsi="Times New Roman"/>
        </w:rPr>
        <w:t>Йорданов Г. Д.  Студент 1 курса магистратуры СПбГУ</w:t>
      </w:r>
    </w:p>
    <w:p>
      <w:pPr>
        <w:pStyle w:val="Normal"/>
        <w:jc w:val="center"/>
        <w:rPr/>
      </w:pPr>
      <w:r>
        <w:rPr>
          <w:rFonts w:ascii="Times New Roman" w:hAnsi="Times New Roman"/>
        </w:rPr>
        <w:t xml:space="preserve">Научный руководитель: Тоичкина Александра Витальевна, к.ф.н., доцент Кафедры славянской филологии СПбГУ 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/>
      </w:pPr>
      <w:r>
        <w:rPr>
          <w:rFonts w:ascii="Times New Roman" w:hAnsi="Times New Roman"/>
        </w:rPr>
        <w:t xml:space="preserve">Русский текст в болгарской литературе XIX века: к постановке вопроса 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shd w:fill="auto" w:val="clear"/>
        </w:rPr>
      </w:pPr>
      <w:r>
        <w:rPr>
          <w:rFonts w:ascii="Times New Roman" w:hAnsi="Times New Roman"/>
        </w:rPr>
        <w:tab/>
      </w:r>
    </w:p>
    <w:p>
      <w:pPr>
        <w:pStyle w:val="Normal"/>
        <w:jc w:val="both"/>
        <w:rPr/>
      </w:pPr>
      <w:r>
        <w:rPr>
          <w:rFonts w:ascii="Times New Roman" w:hAnsi="Times New Roman"/>
          <w:shd w:fill="auto" w:val="clear"/>
        </w:rPr>
        <w:tab/>
        <w:t>Вводя понятие «русский текст» как корпус текстов,</w:t>
      </w:r>
      <w:r>
        <w:rPr>
          <w:rFonts w:ascii="Times New Roman" w:hAnsi="Times New Roman"/>
          <w:shd w:fill="auto" w:val="clear"/>
          <w:lang w:val="bg-BG"/>
        </w:rPr>
        <w:t xml:space="preserve"> являющийся частью </w:t>
      </w:r>
      <w:r>
        <w:rPr>
          <w:rFonts w:ascii="Times New Roman" w:hAnsi="Times New Roman"/>
          <w:shd w:fill="auto" w:val="clear"/>
        </w:rPr>
        <w:t>национальной литератур</w:t>
      </w:r>
      <w:r>
        <w:rPr>
          <w:rFonts w:ascii="Times New Roman" w:hAnsi="Times New Roman"/>
          <w:shd w:fill="auto" w:val="clear"/>
          <w:lang w:val="bg-BG"/>
        </w:rPr>
        <w:t>ы</w:t>
      </w:r>
      <w:r>
        <w:rPr>
          <w:rFonts w:ascii="Times New Roman" w:hAnsi="Times New Roman"/>
          <w:shd w:fill="auto" w:val="clear"/>
        </w:rPr>
        <w:t xml:space="preserve"> Болгарии</w:t>
      </w:r>
      <w:bookmarkStart w:id="0" w:name="_GoBack"/>
      <w:bookmarkEnd w:id="0"/>
      <w:r>
        <w:rPr>
          <w:rFonts w:ascii="Times New Roman" w:hAnsi="Times New Roman"/>
          <w:shd w:fill="auto" w:val="clear"/>
        </w:rPr>
        <w:t>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bg-BG"/>
        </w:rPr>
        <w:t>необходимо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bg-BG"/>
        </w:rPr>
        <w:t>разъяснить</w:t>
      </w:r>
      <w:r>
        <w:rPr>
          <w:rFonts w:ascii="Times New Roman" w:hAnsi="Times New Roman"/>
        </w:rPr>
        <w:t xml:space="preserve"> в начале исследования </w:t>
      </w:r>
      <w:r>
        <w:rPr>
          <w:rFonts w:ascii="Times New Roman" w:hAnsi="Times New Roman"/>
          <w:lang w:val="bg-BG"/>
        </w:rPr>
        <w:t>значение</w:t>
      </w:r>
      <w:r>
        <w:rPr>
          <w:rFonts w:ascii="Times New Roman" w:hAnsi="Times New Roman"/>
        </w:rPr>
        <w:t xml:space="preserve"> локального текста, так как его правильное понимание концептуально важн</w:t>
      </w:r>
      <w:r>
        <w:rPr>
          <w:rFonts w:ascii="Times New Roman" w:hAnsi="Times New Roman"/>
          <w:lang w:val="bg-BG"/>
        </w:rPr>
        <w:t>о</w:t>
      </w:r>
      <w:r>
        <w:rPr>
          <w:rFonts w:ascii="Times New Roman" w:hAnsi="Times New Roman"/>
        </w:rPr>
        <w:t xml:space="preserve"> для осмысления проблематики самого доклада. 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ab/>
        <w:t xml:space="preserve">Понятие локального текста определяется многими учеными XX столетия как категория, являющаяся основополагающей для правильного понимания роли локуса в художественном произведении, </w:t>
      </w:r>
      <w:r>
        <w:rPr>
          <w:rFonts w:ascii="Times New Roman" w:hAnsi="Times New Roman"/>
          <w:lang w:val="bg-BG"/>
        </w:rPr>
        <w:t>но</w:t>
      </w:r>
      <w:r>
        <w:rPr>
          <w:rFonts w:ascii="Times New Roman" w:hAnsi="Times New Roman"/>
        </w:rPr>
        <w:t xml:space="preserve"> так же и в более широком смысле и определения культурного взаимодействия двух культур</w:t>
      </w:r>
      <w:r>
        <w:rPr>
          <w:rFonts w:ascii="Times New Roman" w:hAnsi="Times New Roman"/>
          <w:lang w:val="bg-BG"/>
        </w:rPr>
        <w:t xml:space="preserve"> (в данном случае) </w:t>
      </w:r>
      <w:r>
        <w:rPr>
          <w:rFonts w:ascii="Times New Roman" w:hAnsi="Times New Roman"/>
        </w:rPr>
        <w:t>в сфере литературы. Среди основных исследователей локального теста отмети</w:t>
      </w:r>
      <w:r>
        <w:rPr>
          <w:rFonts w:ascii="Times New Roman" w:hAnsi="Times New Roman"/>
          <w:lang w:val="bg-BG"/>
        </w:rPr>
        <w:t xml:space="preserve">м </w:t>
      </w:r>
      <w:r>
        <w:rPr>
          <w:rFonts w:ascii="Times New Roman" w:hAnsi="Times New Roman"/>
        </w:rPr>
        <w:t xml:space="preserve">имена В. Н. Топорова </w:t>
      </w:r>
      <w:r>
        <w:rPr>
          <w:rFonts w:cs="Times New Roman" w:ascii="Times New Roman" w:hAnsi="Times New Roman"/>
          <w:lang w:val="bg-BG"/>
        </w:rPr>
        <w:t>и</w:t>
      </w:r>
      <w:r>
        <w:rPr>
          <w:rFonts w:cs="Times New Roman" w:ascii="Times New Roman" w:hAnsi="Times New Roman"/>
        </w:rPr>
        <w:t xml:space="preserve"> В. В. Абашева. Л</w:t>
      </w:r>
      <w:r>
        <w:rPr>
          <w:rFonts w:cs="Times New Roman" w:ascii="Times New Roman" w:hAnsi="Times New Roman"/>
          <w:color w:val="000000"/>
        </w:rPr>
        <w:t>окальный текст опирается на конкретные географические локусы, которы</w:t>
      </w:r>
      <w:r>
        <w:rPr>
          <w:rFonts w:cs="Times New Roman" w:ascii="Times New Roman" w:hAnsi="Times New Roman"/>
          <w:color w:val="000000"/>
          <w:lang w:val="bg-BG"/>
        </w:rPr>
        <w:t>е</w:t>
      </w:r>
      <w:r>
        <w:rPr>
          <w:rFonts w:cs="Times New Roman" w:ascii="Times New Roman" w:hAnsi="Times New Roman"/>
          <w:color w:val="000000"/>
        </w:rPr>
        <w:t xml:space="preserve"> следует понимать как закрытые культурные пространства. Полностью суть локального текста раскрывается не в отдельно взятых текстах того, или иного автора, или национальной литературы, а во всех текстах, создающи</w:t>
      </w:r>
      <w:r>
        <w:rPr>
          <w:rFonts w:cs="Times New Roman" w:ascii="Times New Roman" w:hAnsi="Times New Roman"/>
          <w:color w:val="000000"/>
          <w:lang w:val="bg-BG"/>
        </w:rPr>
        <w:t>х</w:t>
      </w:r>
      <w:r>
        <w:rPr>
          <w:rFonts w:cs="Times New Roman" w:ascii="Times New Roman" w:hAnsi="Times New Roman"/>
          <w:color w:val="000000"/>
        </w:rPr>
        <w:t xml:space="preserve"> корпус того, или иного локуса при том условии, что в них присутствуют показатели осознанности и понимания специфики культурного кода того самого локуса.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</w:r>
      <w:r>
        <w:rPr>
          <w:rFonts w:ascii="Times New Roman" w:hAnsi="Times New Roman"/>
        </w:rPr>
        <w:t xml:space="preserve"> В данном исследовании мы обращаемся к русскому тексту в болгарской литературе XIX века – тема неизученная, которая ввиду </w:t>
      </w:r>
      <w:r>
        <w:rPr>
          <w:rFonts w:ascii="Times New Roman" w:hAnsi="Times New Roman"/>
          <w:lang w:val="bg-BG"/>
        </w:rPr>
        <w:t>тесных</w:t>
      </w:r>
      <w:r>
        <w:rPr>
          <w:rFonts w:ascii="Times New Roman" w:hAnsi="Times New Roman"/>
        </w:rPr>
        <w:t xml:space="preserve"> исторических, культурных, литературных взаимосвязей требует рассмотрения для определения и понимания важности России как историко-политического и культурного феномена в сознании болгарского народа и его </w:t>
      </w:r>
      <w:r>
        <w:rPr>
          <w:rFonts w:ascii="Times New Roman" w:hAnsi="Times New Roman"/>
          <w:lang w:val="bg-BG"/>
        </w:rPr>
        <w:t>словесности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bg-BG"/>
        </w:rPr>
        <w:t>О</w:t>
      </w:r>
      <w:r>
        <w:rPr>
          <w:rFonts w:ascii="Times New Roman" w:hAnsi="Times New Roman"/>
        </w:rPr>
        <w:t xml:space="preserve">тметим, что объем самого корпуса заставляет нас подойти к более аккуратному подбору материала для проведения исследования. Несомненно, для правильного истолкования нам необходимо также рассмотреть примеры не только художественной литературы, но и ряда статей и очерков, написанных в двух периодах истории болгарской литературы: в период Национального Возрождения (до 1978 г.) и в период </w:t>
      </w:r>
      <w:r>
        <w:rPr>
          <w:rFonts w:ascii="Times New Roman" w:hAnsi="Times New Roman"/>
          <w:lang w:val="bg-BG"/>
        </w:rPr>
        <w:t xml:space="preserve">от Освобождения </w:t>
      </w:r>
      <w:r>
        <w:rPr>
          <w:rFonts w:ascii="Times New Roman" w:hAnsi="Times New Roman"/>
        </w:rPr>
        <w:t>до конца Первой мировой войны.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 xml:space="preserve">Литература национального Возрождения характеризуется не только поднятием национального духа и самосознания народа Болгарии, но также и уверенным взглядом на Россию как на братскую православную страну, с помощью которой Болгария может обрести столь долгожданную свободу. Понимание и осмысление России как страны, которая «освободит» болгарский народ, неизменно прослеживается у целого ряда церковных деятелей и литераторов. Началом </w:t>
      </w:r>
      <w:r>
        <w:rPr>
          <w:rFonts w:ascii="Times New Roman" w:hAnsi="Times New Roman"/>
          <w:lang w:val="bg-BG"/>
        </w:rPr>
        <w:t>русского локуса</w:t>
      </w:r>
      <w:r>
        <w:rPr>
          <w:rFonts w:ascii="Times New Roman" w:hAnsi="Times New Roman"/>
        </w:rPr>
        <w:t xml:space="preserve"> в болгарской литературе можно считать стихотворение «Песнь о России» Партения Павловича (1733 г.). В начале XIX века контакты и связи между двумя странами активизировались вследствие целого ряда русско-турецких войн. Так, например, переписка </w:t>
      </w:r>
      <w:r>
        <w:rPr>
          <w:rFonts w:ascii="Times New Roman" w:hAnsi="Times New Roman"/>
          <w:lang w:val="bg-BG"/>
        </w:rPr>
        <w:t xml:space="preserve">и творчество </w:t>
      </w:r>
      <w:r>
        <w:rPr>
          <w:rFonts w:ascii="Times New Roman" w:hAnsi="Times New Roman"/>
        </w:rPr>
        <w:t xml:space="preserve">епископа Софрония Врачанского с представителями русской власти и интеллигенцией раскрывает его идеи о присоединении Болгарии к Российской империи в случае победы России в русско-турецкой войне 1806-1812 гг. Впрочем, Софроний Врачанский — </w:t>
      </w:r>
      <w:r>
        <w:rPr>
          <w:rFonts w:ascii="Times New Roman" w:hAnsi="Times New Roman"/>
          <w:lang w:val="bg-BG"/>
        </w:rPr>
        <w:t>единственный</w:t>
      </w:r>
      <w:r>
        <w:rPr>
          <w:rFonts w:ascii="Times New Roman" w:hAnsi="Times New Roman"/>
        </w:rPr>
        <w:t xml:space="preserve"> деятель национального возрождения, который предлагал такое решение болгарского вопроса. Все последующие тексты свидетельствуют о желании болгар обрести независимость. Россия осмысляется в основном как «освободитель», а славянофильские идеи Погодина и Хомякова откликаются в сердцах поэтов. Так</w:t>
      </w:r>
      <w:r>
        <w:rPr>
          <w:rFonts w:ascii="Times New Roman" w:hAnsi="Times New Roman"/>
          <w:lang w:val="bg-BG"/>
        </w:rPr>
        <w:t>,</w:t>
      </w:r>
      <w:r>
        <w:rPr>
          <w:rFonts w:ascii="Times New Roman" w:hAnsi="Times New Roman"/>
        </w:rPr>
        <w:t xml:space="preserve"> показательна</w:t>
      </w:r>
      <w:r>
        <w:rPr>
          <w:rFonts w:ascii="Times New Roman" w:hAnsi="Times New Roman"/>
          <w:lang w:val="bg-BG"/>
        </w:rPr>
        <w:t xml:space="preserve"> личность</w:t>
      </w:r>
      <w:r>
        <w:rPr>
          <w:rFonts w:ascii="Times New Roman" w:hAnsi="Times New Roman"/>
        </w:rPr>
        <w:t xml:space="preserve"> Юрия Венелина, которому посвящены дв</w:t>
      </w:r>
      <w:r>
        <w:rPr>
          <w:rFonts w:ascii="Times New Roman" w:hAnsi="Times New Roman"/>
          <w:lang w:val="bg-BG"/>
        </w:rPr>
        <w:t>а</w:t>
      </w:r>
      <w:r>
        <w:rPr>
          <w:rFonts w:ascii="Times New Roman" w:hAnsi="Times New Roman"/>
        </w:rPr>
        <w:t xml:space="preserve"> стихотворения поэта Георгия Пешакова (1785 – 1854) – «Ода Юрию Ив. Венелину» и «Рыдание на смерть Ю. Ив. Венелина», опубликованные в 1841 году. 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ab/>
        <w:t xml:space="preserve">Россия активно присутствует в деятельности Одесского литературного кружка 40-х годов XIX века, в котором принимают участие такие видные личности как </w:t>
      </w:r>
      <w:r>
        <w:rPr>
          <w:rFonts w:ascii="Times New Roman" w:hAnsi="Times New Roman"/>
          <w:color w:val="000000"/>
        </w:rPr>
        <w:t xml:space="preserve">Н. </w:t>
      </w:r>
      <w:r>
        <w:rPr>
          <w:rStyle w:val="Emphasis"/>
          <w:rFonts w:ascii="Times New Roman" w:hAnsi="Times New Roman"/>
          <w:i w:val="false"/>
          <w:iCs w:val="false"/>
          <w:color w:val="000000"/>
        </w:rPr>
        <w:t>Геров</w:t>
      </w:r>
      <w:r>
        <w:rPr>
          <w:rFonts w:ascii="Times New Roman" w:hAnsi="Times New Roman"/>
          <w:color w:val="000000"/>
        </w:rPr>
        <w:t xml:space="preserve">, Д. </w:t>
      </w:r>
      <w:r>
        <w:rPr>
          <w:rStyle w:val="Emphasis"/>
          <w:rFonts w:ascii="Times New Roman" w:hAnsi="Times New Roman"/>
          <w:i w:val="false"/>
          <w:iCs w:val="false"/>
          <w:color w:val="000000"/>
        </w:rPr>
        <w:t>Чинтулов</w:t>
      </w:r>
      <w:r>
        <w:rPr>
          <w:rFonts w:ascii="Times New Roman" w:hAnsi="Times New Roman"/>
          <w:color w:val="000000"/>
        </w:rPr>
        <w:t xml:space="preserve">, Ив. </w:t>
      </w:r>
      <w:r>
        <w:rPr>
          <w:rStyle w:val="Emphasis"/>
          <w:rFonts w:ascii="Times New Roman" w:hAnsi="Times New Roman"/>
          <w:i w:val="false"/>
          <w:iCs w:val="false"/>
          <w:color w:val="000000"/>
        </w:rPr>
        <w:t>Богоров</w:t>
      </w:r>
      <w:r>
        <w:rPr>
          <w:rFonts w:ascii="Times New Roman" w:hAnsi="Times New Roman"/>
          <w:color w:val="000000"/>
        </w:rPr>
        <w:t xml:space="preserve">, Б. </w:t>
      </w:r>
      <w:r>
        <w:rPr>
          <w:rStyle w:val="Emphasis"/>
          <w:rFonts w:ascii="Times New Roman" w:hAnsi="Times New Roman"/>
          <w:i w:val="false"/>
          <w:iCs w:val="false"/>
          <w:color w:val="000000"/>
        </w:rPr>
        <w:t>Петков</w:t>
      </w:r>
      <w:r>
        <w:rPr>
          <w:rFonts w:ascii="Times New Roman" w:hAnsi="Times New Roman"/>
          <w:color w:val="000000"/>
        </w:rPr>
        <w:t xml:space="preserve">, Ел. </w:t>
      </w:r>
      <w:r>
        <w:rPr>
          <w:rStyle w:val="Emphasis"/>
          <w:rFonts w:ascii="Times New Roman" w:hAnsi="Times New Roman"/>
          <w:i w:val="false"/>
          <w:iCs w:val="false"/>
          <w:color w:val="000000"/>
        </w:rPr>
        <w:t>Мутева</w:t>
      </w:r>
      <w:r>
        <w:rPr>
          <w:rFonts w:ascii="Times New Roman" w:hAnsi="Times New Roman"/>
          <w:color w:val="000000"/>
        </w:rPr>
        <w:t xml:space="preserve">, З. </w:t>
      </w:r>
      <w:r>
        <w:rPr>
          <w:rStyle w:val="Emphasis"/>
          <w:rFonts w:ascii="Times New Roman" w:hAnsi="Times New Roman"/>
          <w:i w:val="false"/>
          <w:iCs w:val="false"/>
          <w:color w:val="000000"/>
        </w:rPr>
        <w:t>Княжески, где обсуждаются вопросы политического, литературного и революционного характера.</w:t>
      </w:r>
    </w:p>
    <w:p>
      <w:pPr>
        <w:pStyle w:val="Normal"/>
        <w:jc w:val="both"/>
        <w:rPr/>
      </w:pPr>
      <w:r>
        <w:rPr>
          <w:rStyle w:val="Emphasis"/>
          <w:rFonts w:ascii="Times New Roman" w:hAnsi="Times New Roman"/>
          <w:i w:val="false"/>
          <w:iCs w:val="false"/>
          <w:color w:val="000000"/>
        </w:rPr>
        <w:tab/>
        <w:t>Россия в понимании болгарских литераторов прочно ассоциируется с личностью царя. Примером могут послужить стихотворения Н. Герова «Честнейшему царю Александру...» (1856 г.) и П. Р. Славейкова «Вера и надежда болгар к России» (1877-78 гг.). Как упоминает болгарский исследователь Аретов, «Фигура Освободителя, который отождествляется с Россией, с русским царем, русским генералом &lt;...&gt; является характерным вариантом мифа про „Деда Ивана“ в пантеоне Вазова и некоторых его современников» [</w:t>
      </w:r>
      <w:r>
        <w:rPr>
          <w:rStyle w:val="Emphasis"/>
          <w:rFonts w:ascii="Times New Roman" w:hAnsi="Times New Roman"/>
          <w:i w:val="false"/>
          <w:iCs w:val="false"/>
          <w:color w:val="000000"/>
          <w:lang w:val="en-US"/>
        </w:rPr>
        <w:t>1</w:t>
      </w:r>
      <w:r>
        <w:rPr>
          <w:rStyle w:val="Emphasis"/>
          <w:rFonts w:ascii="Times New Roman" w:hAnsi="Times New Roman"/>
          <w:i w:val="false"/>
          <w:iCs w:val="false"/>
          <w:color w:val="000000"/>
        </w:rPr>
        <w:t>].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lang w:val="bg-BG"/>
        </w:rPr>
        <w:t>И в</w:t>
      </w:r>
      <w:r>
        <w:rPr>
          <w:rFonts w:ascii="Times New Roman" w:hAnsi="Times New Roman"/>
        </w:rPr>
        <w:t xml:space="preserve"> публицистике русский текст находит отражение в ряде статей и памфлетов известных революционеров. Среди них отметим памфлет Георгия Раковского «Переселение в Россию, или русская убийственная политика по отношению к болгарам» и стать</w:t>
      </w:r>
      <w:r>
        <w:rPr>
          <w:rFonts w:ascii="Times New Roman" w:hAnsi="Times New Roman"/>
          <w:lang w:val="bg-BG"/>
        </w:rPr>
        <w:t>ю</w:t>
      </w:r>
      <w:r>
        <w:rPr>
          <w:rFonts w:ascii="Times New Roman" w:hAnsi="Times New Roman"/>
        </w:rPr>
        <w:t xml:space="preserve"> Христо Ботева «Жалостливые слухи доходят из русской Бессарабии», </w:t>
      </w:r>
      <w:r>
        <w:rPr>
          <w:rFonts w:ascii="Times New Roman" w:hAnsi="Times New Roman"/>
          <w:color w:val="000000"/>
        </w:rPr>
        <w:t xml:space="preserve">1875 г. В них русский текст кардинально отличается </w:t>
      </w:r>
      <w:r>
        <w:rPr>
          <w:rFonts w:ascii="Times New Roman" w:hAnsi="Times New Roman"/>
          <w:color w:val="000000"/>
          <w:lang w:val="bg-BG"/>
        </w:rPr>
        <w:t xml:space="preserve">от художественного </w:t>
      </w:r>
      <w:r>
        <w:rPr>
          <w:rFonts w:ascii="Times New Roman" w:hAnsi="Times New Roman"/>
          <w:color w:val="000000"/>
        </w:rPr>
        <w:t xml:space="preserve">по своим функциям, образности и целям. В  контексте разных исторических событий и идеологии национально-освободительного движения их можно охарактеризовать как полемические и негативные. 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ab/>
        <w:t xml:space="preserve">Русский текст в болгарской литературе второго периода, который мы исследуем, а именно от Освобождения до конца Первой мировой войны, еще более неоднороден в описании локуса. С одной стороны, именно в это время Иван Вазов создает монументальные тексты, в которых Россия как локус стоит особняком (роман «Под игом» и «Эпопея забытых»), а с другой стороны можно поставить сочинение Захария Стоянова «Заметки о болгарских восстаниях». 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ab/>
        <w:t xml:space="preserve">В контексте политических разногласий между Болгарией и Россией  80 – 90х гг. XIX века, одинаково </w:t>
      </w:r>
      <w:r>
        <w:rPr>
          <w:rFonts w:ascii="Times New Roman" w:hAnsi="Times New Roman"/>
          <w:lang w:val="bg-BG"/>
        </w:rPr>
        <w:t>ярко</w:t>
      </w:r>
      <w:r>
        <w:rPr>
          <w:rFonts w:ascii="Times New Roman" w:hAnsi="Times New Roman"/>
        </w:rPr>
        <w:t xml:space="preserve"> представлены в литературе как пророссийские, так и антироссийские позиции. Все это приводит к тому, что сам локус является неоднородным, он вмещает в </w:t>
      </w:r>
      <w:r>
        <w:rPr>
          <w:rFonts w:ascii="Times New Roman" w:hAnsi="Times New Roman"/>
          <w:lang w:val="bg-BG"/>
        </w:rPr>
        <w:t>себя</w:t>
      </w:r>
      <w:r>
        <w:rPr>
          <w:rFonts w:ascii="Times New Roman" w:hAnsi="Times New Roman"/>
        </w:rPr>
        <w:t xml:space="preserve"> диаметрально противоположные характеристики и является краеугольным камнем для целого ряда текстов болгарской литературы.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lang w:val="bg-BG"/>
        </w:rPr>
      </w:pPr>
      <w:r>
        <w:rPr>
          <w:rFonts w:ascii="Times New Roman" w:hAnsi="Times New Roman"/>
          <w:lang w:val="bg-BG"/>
        </w:rPr>
        <w:t>Список литературы:</w:t>
      </w:r>
    </w:p>
    <w:p>
      <w:pPr>
        <w:pStyle w:val="Normal"/>
        <w:jc w:val="both"/>
        <w:rPr>
          <w:lang w:val="en-US"/>
        </w:rPr>
      </w:pPr>
      <w:r>
        <w:rPr>
          <w:rFonts w:ascii="Times New Roman" w:hAnsi="Times New Roman"/>
          <w:lang w:val="en-US"/>
        </w:rPr>
        <w:t xml:space="preserve">1. </w:t>
      </w:r>
      <w:r>
        <w:rPr>
          <w:rStyle w:val="Emphasis"/>
          <w:rFonts w:ascii="Times New Roman" w:hAnsi="Times New Roman"/>
          <w:i w:val="false"/>
          <w:iCs w:val="false"/>
          <w:color w:val="000000"/>
          <w:lang w:val="en-US"/>
        </w:rPr>
        <w:t xml:space="preserve">Аретов Н. Славяните: Общество, религия, култура. Юбилеен сборник, посветен на 60-годишнината на професор д.ф.н. Панайот Карагьозов. С.: УИ «Св. Климент Охридски», 2012, с. 83-92 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mphasis">
    <w:name w:val="Emphasis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/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Application>LibreOffice/7.0.0.3$Windows_X86_64 LibreOffice_project/8061b3e9204bef6b321a21033174034a5e2ea88e</Application>
  <Pages>2</Pages>
  <Words>777</Words>
  <Characters>5139</Characters>
  <CharactersWithSpaces>5930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2025-03-06T13:31:00Z</dcterms:created>
  <dc:creator/>
  <dc:description/>
  <dc:language>en-US</dc:language>
  <cp:lastModifiedBy/>
  <dcterms:modified xsi:type="dcterms:W3CDTF">2025-03-09T21:21:45Z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