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8434" w14:textId="12306832" w:rsidR="003F4F8B" w:rsidRPr="00DF1097" w:rsidRDefault="001F0581" w:rsidP="00DF1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097">
        <w:rPr>
          <w:rFonts w:ascii="Times New Roman" w:hAnsi="Times New Roman" w:cs="Times New Roman"/>
          <w:b/>
          <w:bCs/>
          <w:sz w:val="24"/>
          <w:szCs w:val="24"/>
        </w:rPr>
        <w:t>Явления феминизации на синтаксическом уровне в современном словенском языке</w:t>
      </w:r>
    </w:p>
    <w:p w14:paraId="2190557D" w14:textId="77777777" w:rsidR="00DF1097" w:rsidRDefault="00DF1097" w:rsidP="00DF109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Мария Алексеевна</w:t>
      </w:r>
    </w:p>
    <w:p w14:paraId="392C5D26" w14:textId="77777777" w:rsidR="00DF1097" w:rsidRDefault="00DF1097" w:rsidP="00DF109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3172F0E5" w14:textId="6619EE8C" w:rsidR="00DF1097" w:rsidRPr="00DF1097" w:rsidRDefault="00DF1097" w:rsidP="00DF1097">
      <w:pPr>
        <w:spacing w:line="240" w:lineRule="auto"/>
        <w:ind w:left="1418" w:right="141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4AF6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A54AF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54AF6">
        <w:rPr>
          <w:rFonts w:ascii="Times New Roman" w:hAnsi="Times New Roman" w:cs="Times New Roman"/>
          <w:i/>
          <w:iCs/>
          <w:sz w:val="24"/>
          <w:szCs w:val="24"/>
          <w:lang w:val="en-US"/>
        </w:rPr>
        <w:t>wolkoff</w:t>
      </w:r>
      <w:r w:rsidRPr="00A54AF6">
        <w:rPr>
          <w:rFonts w:ascii="Times New Roman" w:hAnsi="Times New Roman" w:cs="Times New Roman"/>
          <w:i/>
          <w:iCs/>
          <w:sz w:val="24"/>
          <w:szCs w:val="24"/>
        </w:rPr>
        <w:t>457</w:t>
      </w:r>
      <w:r w:rsidRPr="00C353D0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A54AF6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Pr="00C353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54AF6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8FD183B" w14:textId="46BD0AEB" w:rsidR="009F5D9C" w:rsidRPr="00777FE8" w:rsidRDefault="009F5D9C" w:rsidP="00777F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русского, в словенском языке окончания во </w:t>
      </w:r>
      <w:r w:rsidR="00947A7A">
        <w:rPr>
          <w:rFonts w:ascii="Times New Roman" w:hAnsi="Times New Roman" w:cs="Times New Roman"/>
          <w:sz w:val="24"/>
          <w:szCs w:val="24"/>
        </w:rPr>
        <w:t xml:space="preserve">всех числах зависят от рода существительного. </w:t>
      </w:r>
      <w:r w:rsidR="00CF2972">
        <w:rPr>
          <w:rFonts w:ascii="Times New Roman" w:hAnsi="Times New Roman" w:cs="Times New Roman"/>
          <w:sz w:val="24"/>
          <w:szCs w:val="24"/>
        </w:rPr>
        <w:t>Во множественном числе представлены следующие окончания:</w:t>
      </w:r>
      <w:r w:rsidR="00947A7A" w:rsidRPr="00947A7A">
        <w:rPr>
          <w:rFonts w:ascii="Times New Roman" w:hAnsi="Times New Roman" w:cs="Times New Roman"/>
          <w:sz w:val="24"/>
          <w:szCs w:val="24"/>
        </w:rPr>
        <w:t xml:space="preserve"> </w:t>
      </w:r>
      <w:r w:rsidR="00947A7A">
        <w:rPr>
          <w:rFonts w:ascii="Times New Roman" w:hAnsi="Times New Roman" w:cs="Times New Roman"/>
          <w:sz w:val="24"/>
          <w:szCs w:val="24"/>
        </w:rPr>
        <w:t>-и для мужского, -е для женского</w:t>
      </w:r>
      <w:r w:rsidR="004B5094">
        <w:rPr>
          <w:rFonts w:ascii="Times New Roman" w:hAnsi="Times New Roman" w:cs="Times New Roman"/>
          <w:sz w:val="24"/>
          <w:szCs w:val="24"/>
        </w:rPr>
        <w:t>,</w:t>
      </w:r>
      <w:r w:rsidR="00947A7A">
        <w:rPr>
          <w:rFonts w:ascii="Times New Roman" w:hAnsi="Times New Roman" w:cs="Times New Roman"/>
          <w:sz w:val="24"/>
          <w:szCs w:val="24"/>
        </w:rPr>
        <w:t xml:space="preserve"> -а для среднего</w:t>
      </w:r>
      <w:r w:rsidR="00CF29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lep</w:t>
      </w:r>
      <w:r w:rsidRPr="00947A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7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fant</w:t>
      </w:r>
      <w:r w:rsidRPr="00947A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7A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lep</w:t>
      </w:r>
      <w:r w:rsidRPr="00947A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7A7A">
        <w:rPr>
          <w:rFonts w:ascii="Times New Roman" w:hAnsi="Times New Roman" w:cs="Times New Roman"/>
          <w:sz w:val="24"/>
          <w:szCs w:val="24"/>
        </w:rPr>
        <w:t xml:space="preserve"> </w:t>
      </w:r>
      <w:r w:rsidR="001D6E0F">
        <w:rPr>
          <w:rFonts w:ascii="Times New Roman" w:hAnsi="Times New Roman" w:cs="Times New Roman"/>
          <w:sz w:val="24"/>
          <w:szCs w:val="24"/>
          <w:lang w:val="sl-SI"/>
        </w:rPr>
        <w:t>učiteljic-e, lep-a dreves-a</w:t>
      </w:r>
      <w:r w:rsidR="00CF2972">
        <w:rPr>
          <w:rFonts w:ascii="Times New Roman" w:hAnsi="Times New Roman" w:cs="Times New Roman"/>
          <w:sz w:val="24"/>
          <w:szCs w:val="24"/>
        </w:rPr>
        <w:t>)</w:t>
      </w:r>
      <w:r w:rsidR="001D6E0F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="001D6E0F">
        <w:rPr>
          <w:rFonts w:ascii="Times New Roman" w:hAnsi="Times New Roman" w:cs="Times New Roman"/>
          <w:sz w:val="24"/>
          <w:szCs w:val="24"/>
        </w:rPr>
        <w:t>В двойственном числе окончания для женского и среднего рода совпадают (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dve</w:t>
      </w:r>
      <w:r w:rsidR="001D6E0F" w:rsidRPr="001D6E0F">
        <w:rPr>
          <w:rFonts w:ascii="Times New Roman" w:hAnsi="Times New Roman" w:cs="Times New Roman"/>
          <w:sz w:val="24"/>
          <w:szCs w:val="24"/>
        </w:rPr>
        <w:t xml:space="preserve"> 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lep</w:t>
      </w:r>
      <w:r w:rsidR="001D6E0F" w:rsidRPr="001D6E0F">
        <w:rPr>
          <w:rFonts w:ascii="Times New Roman" w:hAnsi="Times New Roman" w:cs="Times New Roman"/>
          <w:sz w:val="24"/>
          <w:szCs w:val="24"/>
        </w:rPr>
        <w:t>-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6E0F" w:rsidRPr="001D6E0F">
        <w:rPr>
          <w:rFonts w:ascii="Times New Roman" w:hAnsi="Times New Roman" w:cs="Times New Roman"/>
          <w:sz w:val="24"/>
          <w:szCs w:val="24"/>
        </w:rPr>
        <w:t xml:space="preserve"> </w:t>
      </w:r>
      <w:r w:rsidR="001D6E0F">
        <w:rPr>
          <w:rFonts w:ascii="Times New Roman" w:hAnsi="Times New Roman" w:cs="Times New Roman"/>
          <w:sz w:val="24"/>
          <w:szCs w:val="24"/>
          <w:lang w:val="sl-SI"/>
        </w:rPr>
        <w:t>učiteljic-i, dve lep-i dreves-i</w:t>
      </w:r>
      <w:r w:rsidR="001D6E0F">
        <w:rPr>
          <w:rFonts w:ascii="Times New Roman" w:hAnsi="Times New Roman" w:cs="Times New Roman"/>
          <w:sz w:val="24"/>
          <w:szCs w:val="24"/>
        </w:rPr>
        <w:t>), для мужского рода будет иное окончание (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dva</w:t>
      </w:r>
      <w:r w:rsidR="001D6E0F" w:rsidRPr="001D6E0F">
        <w:rPr>
          <w:rFonts w:ascii="Times New Roman" w:hAnsi="Times New Roman" w:cs="Times New Roman"/>
          <w:sz w:val="24"/>
          <w:szCs w:val="24"/>
        </w:rPr>
        <w:t xml:space="preserve"> 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lep</w:t>
      </w:r>
      <w:r w:rsidR="001D6E0F" w:rsidRPr="001D6E0F">
        <w:rPr>
          <w:rFonts w:ascii="Times New Roman" w:hAnsi="Times New Roman" w:cs="Times New Roman"/>
          <w:sz w:val="24"/>
          <w:szCs w:val="24"/>
        </w:rPr>
        <w:t>-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D6E0F" w:rsidRPr="001D6E0F">
        <w:rPr>
          <w:rFonts w:ascii="Times New Roman" w:hAnsi="Times New Roman" w:cs="Times New Roman"/>
          <w:sz w:val="24"/>
          <w:szCs w:val="24"/>
        </w:rPr>
        <w:t xml:space="preserve"> 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fant</w:t>
      </w:r>
      <w:r w:rsidR="001D6E0F" w:rsidRPr="001D6E0F">
        <w:rPr>
          <w:rFonts w:ascii="Times New Roman" w:hAnsi="Times New Roman" w:cs="Times New Roman"/>
          <w:sz w:val="24"/>
          <w:szCs w:val="24"/>
        </w:rPr>
        <w:t>-</w:t>
      </w:r>
      <w:r w:rsidR="001D6E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D6E0F">
        <w:rPr>
          <w:rFonts w:ascii="Times New Roman" w:hAnsi="Times New Roman" w:cs="Times New Roman"/>
          <w:sz w:val="24"/>
          <w:szCs w:val="24"/>
        </w:rPr>
        <w:t xml:space="preserve">). Категория рода не нейтрализована во множественном и в двойственном числе, что </w:t>
      </w:r>
      <w:r w:rsidR="00A01225">
        <w:rPr>
          <w:rFonts w:ascii="Times New Roman" w:hAnsi="Times New Roman" w:cs="Times New Roman"/>
          <w:sz w:val="24"/>
          <w:szCs w:val="24"/>
        </w:rPr>
        <w:t xml:space="preserve">становится причиной проблем при согласовании. </w:t>
      </w:r>
      <w:r w:rsidR="00777FE8">
        <w:rPr>
          <w:rFonts w:ascii="Times New Roman" w:hAnsi="Times New Roman" w:cs="Times New Roman"/>
          <w:sz w:val="24"/>
          <w:szCs w:val="24"/>
        </w:rPr>
        <w:t>Влияние на проблему согласования оказывает активный деривационный процесс образования феминативов</w:t>
      </w:r>
      <w:r w:rsidR="00E60DB2">
        <w:rPr>
          <w:rFonts w:ascii="Times New Roman" w:hAnsi="Times New Roman" w:cs="Times New Roman"/>
          <w:sz w:val="24"/>
          <w:szCs w:val="24"/>
        </w:rPr>
        <w:t>, из-за чего н</w:t>
      </w:r>
      <w:r w:rsidR="00777FE8">
        <w:rPr>
          <w:rFonts w:ascii="Times New Roman" w:hAnsi="Times New Roman" w:cs="Times New Roman"/>
          <w:sz w:val="24"/>
          <w:szCs w:val="24"/>
        </w:rPr>
        <w:t>аименования лиц мужского и женского пола часто оказываются в предложениях одновременно</w:t>
      </w:r>
      <w:r w:rsidR="00777FE8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44A30269" w14:textId="5C50F53D" w:rsidR="004B5094" w:rsidRPr="004B5094" w:rsidRDefault="00A01225" w:rsidP="007847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Топорошич в «Грамматике словенского языка»</w:t>
      </w:r>
      <w:r w:rsidR="00B4144E">
        <w:rPr>
          <w:rFonts w:ascii="Times New Roman" w:hAnsi="Times New Roman" w:cs="Times New Roman"/>
          <w:sz w:val="24"/>
          <w:szCs w:val="24"/>
        </w:rPr>
        <w:t xml:space="preserve"> отмечает: «М</w:t>
      </w:r>
      <w:r>
        <w:rPr>
          <w:rFonts w:ascii="Times New Roman" w:hAnsi="Times New Roman" w:cs="Times New Roman"/>
          <w:sz w:val="24"/>
          <w:szCs w:val="24"/>
        </w:rPr>
        <w:t>ужской род не является грамматически маркированным</w:t>
      </w:r>
      <w:r w:rsidR="00B4144E">
        <w:rPr>
          <w:rFonts w:ascii="Times New Roman" w:hAnsi="Times New Roman" w:cs="Times New Roman"/>
          <w:sz w:val="24"/>
          <w:szCs w:val="24"/>
        </w:rPr>
        <w:t>»</w:t>
      </w:r>
      <w:r w:rsidR="002E4A9A">
        <w:rPr>
          <w:rFonts w:ascii="Times New Roman" w:hAnsi="Times New Roman" w:cs="Times New Roman"/>
          <w:sz w:val="24"/>
          <w:szCs w:val="24"/>
        </w:rPr>
        <w:t xml:space="preserve"> </w:t>
      </w:r>
      <w:r w:rsidR="002E4A9A" w:rsidRPr="002E4A9A">
        <w:rPr>
          <w:rFonts w:ascii="Times New Roman" w:hAnsi="Times New Roman" w:cs="Times New Roman"/>
          <w:sz w:val="24"/>
          <w:szCs w:val="24"/>
        </w:rPr>
        <w:t>[</w:t>
      </w:r>
      <w:r w:rsidR="002E4A9A">
        <w:rPr>
          <w:rFonts w:ascii="Times New Roman" w:hAnsi="Times New Roman" w:cs="Times New Roman"/>
          <w:sz w:val="24"/>
          <w:szCs w:val="24"/>
          <w:lang w:val="sl-SI"/>
        </w:rPr>
        <w:t>Toporišič</w:t>
      </w:r>
      <w:r w:rsidR="002E4A9A">
        <w:rPr>
          <w:rFonts w:ascii="Times New Roman" w:hAnsi="Times New Roman" w:cs="Times New Roman"/>
          <w:sz w:val="24"/>
          <w:szCs w:val="24"/>
        </w:rPr>
        <w:t>: 266</w:t>
      </w:r>
      <w:r w:rsidR="002E4A9A" w:rsidRPr="002E4A9A">
        <w:rPr>
          <w:rFonts w:ascii="Times New Roman" w:hAnsi="Times New Roman" w:cs="Times New Roman"/>
          <w:sz w:val="24"/>
          <w:szCs w:val="24"/>
        </w:rPr>
        <w:t>]</w:t>
      </w:r>
      <w:r w:rsidR="003B6BC8">
        <w:rPr>
          <w:rFonts w:ascii="Times New Roman" w:hAnsi="Times New Roman" w:cs="Times New Roman"/>
          <w:sz w:val="24"/>
          <w:szCs w:val="24"/>
        </w:rPr>
        <w:t xml:space="preserve">. </w:t>
      </w:r>
      <w:r w:rsidR="004B5094">
        <w:rPr>
          <w:rFonts w:ascii="Times New Roman" w:hAnsi="Times New Roman" w:cs="Times New Roman"/>
          <w:sz w:val="24"/>
          <w:szCs w:val="24"/>
        </w:rPr>
        <w:t>Если в предложении однородные подлежащие разного рода, то предикат будет иметь форму мужского рода. Однако для множественного числа возможно согласование сказуемого по роду с ближайшим к нему однородным подлежащим: «</w:t>
      </w:r>
      <w:r w:rsidR="004B5094">
        <w:rPr>
          <w:rFonts w:ascii="Times New Roman" w:hAnsi="Times New Roman" w:cs="Times New Roman"/>
          <w:sz w:val="24"/>
          <w:szCs w:val="24"/>
          <w:lang w:val="sl-SI"/>
        </w:rPr>
        <w:t>Pasle so se krave in teleta</w:t>
      </w:r>
      <w:r w:rsidR="004B5094">
        <w:rPr>
          <w:rFonts w:ascii="Times New Roman" w:hAnsi="Times New Roman" w:cs="Times New Roman"/>
          <w:sz w:val="24"/>
          <w:szCs w:val="24"/>
        </w:rPr>
        <w:t>»</w:t>
      </w:r>
      <w:r w:rsidR="004B509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62636B">
        <w:rPr>
          <w:rFonts w:ascii="Times New Roman" w:hAnsi="Times New Roman" w:cs="Times New Roman"/>
          <w:sz w:val="24"/>
          <w:szCs w:val="24"/>
        </w:rPr>
        <w:t>или</w:t>
      </w:r>
      <w:r w:rsidR="004B509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4B5094">
        <w:rPr>
          <w:rFonts w:ascii="Times New Roman" w:hAnsi="Times New Roman" w:cs="Times New Roman"/>
          <w:sz w:val="24"/>
          <w:szCs w:val="24"/>
        </w:rPr>
        <w:t>«</w:t>
      </w:r>
      <w:r w:rsidR="004B5094">
        <w:rPr>
          <w:rFonts w:ascii="Times New Roman" w:hAnsi="Times New Roman" w:cs="Times New Roman"/>
          <w:sz w:val="24"/>
          <w:szCs w:val="24"/>
          <w:lang w:val="sl-SI"/>
        </w:rPr>
        <w:t>Krave in teleta so se pasla</w:t>
      </w:r>
      <w:r w:rsidR="004B509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5F2259A" w14:textId="61B9DA71" w:rsidR="00E71DA8" w:rsidRDefault="0062636B" w:rsidP="00E71D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явления согласования мы рассмотрели на материале корпуса </w:t>
      </w:r>
      <w:r w:rsidR="00E71DA8">
        <w:rPr>
          <w:rFonts w:ascii="Times New Roman" w:hAnsi="Times New Roman" w:cs="Times New Roman"/>
          <w:sz w:val="24"/>
          <w:szCs w:val="24"/>
        </w:rPr>
        <w:t>«</w:t>
      </w:r>
      <w:r w:rsidR="00E71DA8">
        <w:rPr>
          <w:rFonts w:ascii="Times New Roman" w:hAnsi="Times New Roman" w:cs="Times New Roman"/>
          <w:sz w:val="24"/>
          <w:szCs w:val="24"/>
          <w:lang w:val="sl-SI"/>
        </w:rPr>
        <w:t>Gigafida 2.0</w:t>
      </w:r>
      <w:r w:rsidR="00E71D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Это корпус</w:t>
      </w:r>
      <w:r w:rsidR="00E71DA8">
        <w:rPr>
          <w:rFonts w:ascii="Times New Roman" w:hAnsi="Times New Roman" w:cs="Times New Roman"/>
          <w:sz w:val="24"/>
          <w:szCs w:val="24"/>
        </w:rPr>
        <w:t xml:space="preserve"> современного литературного словенского языка, </w:t>
      </w:r>
      <w:r w:rsidR="00E71DA8" w:rsidRPr="006B2E76">
        <w:rPr>
          <w:rFonts w:ascii="Times New Roman" w:hAnsi="Times New Roman" w:cs="Times New Roman"/>
          <w:sz w:val="24"/>
          <w:szCs w:val="24"/>
        </w:rPr>
        <w:t>созданн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71DA8">
        <w:rPr>
          <w:rFonts w:ascii="Times New Roman" w:hAnsi="Times New Roman" w:cs="Times New Roman"/>
          <w:sz w:val="24"/>
          <w:szCs w:val="24"/>
        </w:rPr>
        <w:t xml:space="preserve"> </w:t>
      </w:r>
      <w:r w:rsidR="00E71DA8" w:rsidRPr="006B2E76">
        <w:rPr>
          <w:rFonts w:ascii="Times New Roman" w:hAnsi="Times New Roman" w:cs="Times New Roman"/>
          <w:sz w:val="24"/>
          <w:szCs w:val="24"/>
        </w:rPr>
        <w:t>в 2011 году</w:t>
      </w:r>
      <w:r w:rsidR="00E71DA8">
        <w:rPr>
          <w:rFonts w:ascii="Times New Roman" w:hAnsi="Times New Roman" w:cs="Times New Roman"/>
          <w:sz w:val="24"/>
          <w:szCs w:val="24"/>
        </w:rPr>
        <w:t xml:space="preserve"> и включающ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E71DA8" w:rsidRPr="006B2E76">
        <w:rPr>
          <w:rFonts w:ascii="Times New Roman" w:hAnsi="Times New Roman" w:cs="Times New Roman"/>
          <w:sz w:val="24"/>
          <w:szCs w:val="24"/>
        </w:rPr>
        <w:t xml:space="preserve"> около 60.000.000 лексических единиц.</w:t>
      </w:r>
      <w:r w:rsidR="00E71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6B096" w14:textId="7D9816F1" w:rsidR="000F77A4" w:rsidRPr="00947A7A" w:rsidRDefault="000F77A4" w:rsidP="000F77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На начальном этапе работы были просмотрены случаи одновременного использования двух существительных – мужского и женского рода – для следующих пар: sodelavec (коллега) – sodelavka, zdravnik (врач) – </w:t>
      </w:r>
      <w:r>
        <w:rPr>
          <w:rFonts w:ascii="Times New Roman" w:hAnsi="Times New Roman" w:cs="Times New Roman"/>
          <w:sz w:val="24"/>
          <w:szCs w:val="24"/>
          <w:lang w:val="sl-SI"/>
        </w:rPr>
        <w:t>zdravnica, potnik</w:t>
      </w: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 (пассажир)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– potnica, politik </w:t>
      </w: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(политик) </w:t>
      </w:r>
      <w:r>
        <w:rPr>
          <w:rFonts w:ascii="Times New Roman" w:hAnsi="Times New Roman" w:cs="Times New Roman"/>
          <w:sz w:val="24"/>
          <w:szCs w:val="24"/>
          <w:lang w:val="sl-SI"/>
        </w:rPr>
        <w:t>– političarka, gospod</w:t>
      </w: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 (господин)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– gospa</w:t>
      </w: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bralec </w:t>
      </w:r>
      <w:r w:rsidRPr="000F77A4">
        <w:rPr>
          <w:rFonts w:ascii="Times New Roman" w:hAnsi="Times New Roman" w:cs="Times New Roman"/>
          <w:sz w:val="24"/>
          <w:szCs w:val="24"/>
          <w:lang w:val="sl-SI"/>
        </w:rPr>
        <w:t xml:space="preserve">(читатель)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– bralka. </w:t>
      </w:r>
    </w:p>
    <w:p w14:paraId="08E566BD" w14:textId="4B68DDA7" w:rsidR="00E71DA8" w:rsidRPr="00E2483E" w:rsidRDefault="00E71DA8" w:rsidP="00E71D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</w:rPr>
        <w:t>Нами отмечено, что предикат, как правило, употребляется в мужском роде вне зависимости от рода ближайшего подлежащего, и использование женского рода является большой редкостью</w:t>
      </w:r>
      <w:r w:rsidR="0023627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3627A">
        <w:rPr>
          <w:rFonts w:ascii="Times New Roman" w:hAnsi="Times New Roman" w:cs="Times New Roman"/>
          <w:sz w:val="24"/>
          <w:szCs w:val="24"/>
        </w:rPr>
        <w:t>при однородных подлежащих, когда одно из них – мужского рода</w:t>
      </w:r>
      <w:r>
        <w:rPr>
          <w:rFonts w:ascii="Times New Roman" w:hAnsi="Times New Roman" w:cs="Times New Roman"/>
          <w:sz w:val="24"/>
          <w:szCs w:val="24"/>
          <w:lang w:val="sl-SI"/>
        </w:rPr>
        <w:t>.</w:t>
      </w:r>
      <w:r w:rsidR="00981046">
        <w:rPr>
          <w:rFonts w:ascii="Times New Roman" w:hAnsi="Times New Roman" w:cs="Times New Roman"/>
          <w:sz w:val="24"/>
          <w:szCs w:val="24"/>
        </w:rPr>
        <w:t xml:space="preserve"> </w:t>
      </w:r>
      <w:r w:rsidRPr="005A0B78">
        <w:rPr>
          <w:rFonts w:ascii="Times New Roman" w:hAnsi="Times New Roman" w:cs="Times New Roman"/>
          <w:sz w:val="24"/>
          <w:szCs w:val="24"/>
          <w:lang w:val="sl-SI"/>
        </w:rPr>
        <w:t>«Postavile so ga sodelavke in sodelavci umetniške skupine Društva za sožitje človeka, narave in prostora VITAAA pod mentorstvom kiparja Marka Pogačnika in v sodelovanju z upravo družbe BTC d.d. Ljubljana»</w:t>
      </w:r>
      <w:r w:rsidR="00E2483E" w:rsidRPr="00E2483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2483E" w:rsidRPr="00981046">
        <w:rPr>
          <w:rFonts w:ascii="Times New Roman" w:hAnsi="Times New Roman" w:cs="Times New Roman"/>
          <w:sz w:val="24"/>
          <w:szCs w:val="24"/>
          <w:lang w:val="sl-SI"/>
        </w:rPr>
        <w:t>(сеть Интернет, 2010 г.)</w:t>
      </w:r>
      <w:r w:rsidRPr="005A0B78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44DFA2B8" w14:textId="77777777" w:rsidR="00610CA6" w:rsidRPr="00947A7A" w:rsidRDefault="00E71DA8" w:rsidP="00610C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47A7A">
        <w:rPr>
          <w:rFonts w:ascii="Times New Roman" w:hAnsi="Times New Roman" w:cs="Times New Roman"/>
          <w:sz w:val="24"/>
          <w:szCs w:val="24"/>
          <w:lang w:val="sl-SI"/>
        </w:rPr>
        <w:t xml:space="preserve">Согласуемое определение 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довольно часто стоит в форме женского рода, если ближайшее к нему подлежащее тоже женского рода: «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>mlade zdravni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c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>e in zdravnici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» (газета «Delo», 2010 г.), «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>spoštovane sodelavke in sodelavci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»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(газета «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>Naš časopis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>», 2009 г.). Однако чаще при согласуемых определениях употребляется нейтральная мужская форма, даже если ближайшее подлежащее стоит в форме женского рода: «</w:t>
      </w:r>
      <w:r w:rsidR="005A3371">
        <w:rPr>
          <w:rFonts w:ascii="Times New Roman" w:hAnsi="Times New Roman" w:cs="Times New Roman"/>
          <w:sz w:val="24"/>
          <w:szCs w:val="24"/>
          <w:lang w:val="sl-SI"/>
        </w:rPr>
        <w:t>Norvežani, poleg številne ekipe norveške televezije, ki je tam uredila tudi svoj studio, še bogati gospe in gospodje, ki sodijo v skupino VIP</w:t>
      </w:r>
      <w:r w:rsidR="005A3371" w:rsidRPr="00947A7A">
        <w:rPr>
          <w:rFonts w:ascii="Times New Roman" w:hAnsi="Times New Roman" w:cs="Times New Roman"/>
          <w:sz w:val="24"/>
          <w:szCs w:val="24"/>
          <w:lang w:val="sl-SI"/>
        </w:rPr>
        <w:t xml:space="preserve">» (газета «Delo», 2003 г.). </w:t>
      </w:r>
    </w:p>
    <w:p w14:paraId="6C5E9FE8" w14:textId="77777777" w:rsidR="00610CA6" w:rsidRDefault="005A3371" w:rsidP="00610C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CA6">
        <w:rPr>
          <w:rFonts w:ascii="Times New Roman" w:hAnsi="Times New Roman" w:cs="Times New Roman"/>
          <w:sz w:val="24"/>
          <w:szCs w:val="24"/>
        </w:rPr>
        <w:t>Для двойственного числа нами не был обнаружен ни один пример, когда предикат или согласуемое определение имели бы форму женского рода. В данном случае используется либо мужской род двойственного числа, или мужской род единственного числа: «Tudi cela njegova družina, predvsem oče in mama sta gotovo čisto prijetna gospod in gospa». (И. Вренчур «Урнебес»); «Ostale nove članice EU so prispevale bolj turistične motive, Slovenijo pa predstavlja ruralen prizor iz Tacna pri Ljubljani: na fotografiji neki gospod in gospa obdelujeta svoj vrtiček» (журнал «Младина», 2004 г.).</w:t>
      </w:r>
    </w:p>
    <w:p w14:paraId="25D3BC96" w14:textId="2B431695" w:rsidR="001F0581" w:rsidRPr="00777FE8" w:rsidRDefault="005A3371" w:rsidP="000F77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71">
        <w:rPr>
          <w:rFonts w:ascii="Times New Roman" w:hAnsi="Times New Roman" w:cs="Times New Roman"/>
          <w:sz w:val="24"/>
          <w:szCs w:val="24"/>
        </w:rPr>
        <w:lastRenderedPageBreak/>
        <w:t>Показательным примером является статья 2010 г. из сети Интернет: «Novinarke in novinarji (v nadaljnjem besedilu: novinarji), urednice in uredniki (v nadaljnjem besedilu: uredniki) RTV Slovenija in drugi, ki so neposredno udeleženi pri ustvarjanju ali pripravljanju RTV programov, morajo pri svojem delu še posebe</w:t>
      </w:r>
      <w:r w:rsidRPr="005A337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A3371">
        <w:rPr>
          <w:rFonts w:ascii="Times New Roman" w:hAnsi="Times New Roman" w:cs="Times New Roman"/>
          <w:sz w:val="24"/>
          <w:szCs w:val="24"/>
        </w:rPr>
        <w:t xml:space="preserve">», доказывающая, что мужской род при согласовании выступает нейтральным универсальным компонентом. Женский </w:t>
      </w:r>
      <w:r>
        <w:rPr>
          <w:rFonts w:ascii="Times New Roman" w:hAnsi="Times New Roman" w:cs="Times New Roman"/>
          <w:sz w:val="24"/>
          <w:szCs w:val="24"/>
        </w:rPr>
        <w:t xml:space="preserve">род у согласуемого </w:t>
      </w:r>
      <w:r w:rsidRPr="005A3371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A3371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предиката</w:t>
      </w:r>
      <w:r w:rsidRPr="005A3371">
        <w:rPr>
          <w:rFonts w:ascii="Times New Roman" w:hAnsi="Times New Roman" w:cs="Times New Roman"/>
          <w:sz w:val="24"/>
          <w:szCs w:val="24"/>
        </w:rPr>
        <w:t xml:space="preserve"> </w:t>
      </w:r>
      <w:r w:rsidR="00777FE8">
        <w:rPr>
          <w:rFonts w:ascii="Times New Roman" w:hAnsi="Times New Roman" w:cs="Times New Roman"/>
          <w:sz w:val="24"/>
          <w:szCs w:val="24"/>
        </w:rPr>
        <w:t xml:space="preserve">является маркированным. </w:t>
      </w:r>
    </w:p>
    <w:p w14:paraId="61012115" w14:textId="5BDC042F" w:rsidR="000F77A4" w:rsidRDefault="000F77A4" w:rsidP="000F77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14:paraId="40B8A6C8" w14:textId="0521823B" w:rsidR="000F77A4" w:rsidRPr="00FE4893" w:rsidRDefault="000F77A4" w:rsidP="000F77A4">
      <w:pPr>
        <w:pStyle w:val="a7"/>
        <w:numPr>
          <w:ilvl w:val="0"/>
          <w:numId w:val="3"/>
        </w:numPr>
        <w:spacing w:line="240" w:lineRule="auto"/>
        <w:ind w:right="141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52A39">
        <w:rPr>
          <w:rFonts w:ascii="Times New Roman" w:hAnsi="Times New Roman" w:cs="Times New Roman"/>
          <w:sz w:val="24"/>
          <w:szCs w:val="24"/>
          <w:lang w:val="de-DE"/>
        </w:rPr>
        <w:t xml:space="preserve">«Gigafida 2.0»: </w:t>
      </w:r>
      <w:hyperlink r:id="rId5" w:history="1">
        <w:r w:rsidRPr="00700BCF">
          <w:rPr>
            <w:rStyle w:val="ac"/>
            <w:rFonts w:ascii="Times New Roman" w:hAnsi="Times New Roman" w:cs="Times New Roman"/>
            <w:sz w:val="24"/>
            <w:szCs w:val="24"/>
            <w:lang w:val="de-DE"/>
          </w:rPr>
          <w:t>https://viri.cjvt.si/gigafida/</w:t>
        </w:r>
      </w:hyperlink>
      <w:r w:rsidRPr="00752A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4ABE7AE" w14:textId="4F7C2F7C" w:rsidR="004B4B6B" w:rsidRPr="004B4B6B" w:rsidRDefault="00804DBA" w:rsidP="004B4B6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Toporišič, Jože. Slovenska slovnica – 4., prenovljena in razširjena izd. – Maribor: Obzorja, 2000 </w:t>
      </w:r>
    </w:p>
    <w:sectPr w:rsidR="004B4B6B" w:rsidRPr="004B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2E3"/>
    <w:multiLevelType w:val="hybridMultilevel"/>
    <w:tmpl w:val="78968A54"/>
    <w:lvl w:ilvl="0" w:tplc="EDE63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151EA"/>
    <w:multiLevelType w:val="hybridMultilevel"/>
    <w:tmpl w:val="6B3A0E3A"/>
    <w:lvl w:ilvl="0" w:tplc="A8BA7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F53464"/>
    <w:multiLevelType w:val="hybridMultilevel"/>
    <w:tmpl w:val="917A604E"/>
    <w:lvl w:ilvl="0" w:tplc="C08A0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2B07C7"/>
    <w:multiLevelType w:val="hybridMultilevel"/>
    <w:tmpl w:val="6F464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5674">
    <w:abstractNumId w:val="3"/>
  </w:num>
  <w:num w:numId="2" w16cid:durableId="563221520">
    <w:abstractNumId w:val="2"/>
  </w:num>
  <w:num w:numId="3" w16cid:durableId="296107684">
    <w:abstractNumId w:val="1"/>
  </w:num>
  <w:num w:numId="4" w16cid:durableId="101261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09"/>
    <w:rsid w:val="000F77A4"/>
    <w:rsid w:val="001D6E0F"/>
    <w:rsid w:val="001F0581"/>
    <w:rsid w:val="00212CBB"/>
    <w:rsid w:val="0023627A"/>
    <w:rsid w:val="002E4A9A"/>
    <w:rsid w:val="0036385E"/>
    <w:rsid w:val="003B6BC8"/>
    <w:rsid w:val="003F4F8B"/>
    <w:rsid w:val="004B4B6B"/>
    <w:rsid w:val="004B5094"/>
    <w:rsid w:val="00552D09"/>
    <w:rsid w:val="005A3371"/>
    <w:rsid w:val="00610CA6"/>
    <w:rsid w:val="0061649F"/>
    <w:rsid w:val="006236DE"/>
    <w:rsid w:val="0062636B"/>
    <w:rsid w:val="00777FE8"/>
    <w:rsid w:val="007847F4"/>
    <w:rsid w:val="00804DBA"/>
    <w:rsid w:val="0084713D"/>
    <w:rsid w:val="00947A7A"/>
    <w:rsid w:val="00981046"/>
    <w:rsid w:val="009F5D9C"/>
    <w:rsid w:val="00A01225"/>
    <w:rsid w:val="00B116C1"/>
    <w:rsid w:val="00B4144E"/>
    <w:rsid w:val="00C1370C"/>
    <w:rsid w:val="00CF2972"/>
    <w:rsid w:val="00D5380D"/>
    <w:rsid w:val="00DF1097"/>
    <w:rsid w:val="00E2483E"/>
    <w:rsid w:val="00E35098"/>
    <w:rsid w:val="00E60DB2"/>
    <w:rsid w:val="00E71DA8"/>
    <w:rsid w:val="00F87E3A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DE7B"/>
  <w15:chartTrackingRefBased/>
  <w15:docId w15:val="{267CBA58-10DF-4B9E-A378-A01EDF0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D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D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D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D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77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i.cjvt.si/gigafi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Волкова</dc:creator>
  <cp:keywords/>
  <dc:description/>
  <cp:lastModifiedBy>Мария Волкова</cp:lastModifiedBy>
  <cp:revision>21</cp:revision>
  <dcterms:created xsi:type="dcterms:W3CDTF">2025-03-05T16:47:00Z</dcterms:created>
  <dcterms:modified xsi:type="dcterms:W3CDTF">2025-03-09T14:42:00Z</dcterms:modified>
</cp:coreProperties>
</file>