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301" w:firstLine="708"/>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О коннотации лексемы </w:t>
      </w:r>
      <w:r w:rsidDel="00000000" w:rsidR="00000000" w:rsidRPr="00000000">
        <w:rPr>
          <w:rFonts w:ascii="Times New Roman" w:cs="Times New Roman" w:eastAsia="Times New Roman" w:hAnsi="Times New Roman"/>
          <w:b w:val="1"/>
          <w:i w:val="1"/>
          <w:sz w:val="24"/>
          <w:szCs w:val="24"/>
          <w:rtl w:val="0"/>
        </w:rPr>
        <w:t xml:space="preserve">joven</w:t>
      </w:r>
      <w:r w:rsidDel="00000000" w:rsidR="00000000" w:rsidRPr="00000000">
        <w:rPr>
          <w:rFonts w:ascii="Times New Roman" w:cs="Times New Roman" w:eastAsia="Times New Roman" w:hAnsi="Times New Roman"/>
          <w:b w:val="1"/>
          <w:sz w:val="24"/>
          <w:szCs w:val="24"/>
          <w:rtl w:val="0"/>
        </w:rPr>
        <w:t xml:space="preserve"> в рамках номинации человека в испанском языке</w:t>
      </w:r>
    </w:p>
    <w:p w:rsidR="00000000" w:rsidDel="00000000" w:rsidP="00000000" w:rsidRDefault="00000000" w:rsidRPr="00000000" w14:paraId="00000002">
      <w:pPr>
        <w:spacing w:line="240" w:lineRule="auto"/>
        <w:ind w:right="-301"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Егорова Т.И.</w:t>
      </w:r>
    </w:p>
    <w:p w:rsidR="00000000" w:rsidDel="00000000" w:rsidP="00000000" w:rsidRDefault="00000000" w:rsidRPr="00000000" w14:paraId="00000003">
      <w:pPr>
        <w:spacing w:line="240" w:lineRule="auto"/>
        <w:ind w:right="-294"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аспирант Института языкознания РАН, Москва, Россия</w:t>
      </w:r>
    </w:p>
    <w:p w:rsidR="00000000" w:rsidDel="00000000" w:rsidP="00000000" w:rsidRDefault="00000000" w:rsidRPr="00000000" w14:paraId="00000004">
      <w:pPr>
        <w:spacing w:line="240" w:lineRule="auto"/>
        <w:ind w:right="-301"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right="-301"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данного исследования нашей задачей было исследовать коннотаты лексемы </w:t>
      </w:r>
      <w:r w:rsidDel="00000000" w:rsidR="00000000" w:rsidRPr="00000000">
        <w:rPr>
          <w:rFonts w:ascii="Times New Roman" w:cs="Times New Roman" w:eastAsia="Times New Roman" w:hAnsi="Times New Roman"/>
          <w:i w:val="1"/>
          <w:sz w:val="24"/>
          <w:szCs w:val="24"/>
          <w:rtl w:val="0"/>
        </w:rPr>
        <w:t xml:space="preserve">joven</w:t>
      </w:r>
      <w:r w:rsidDel="00000000" w:rsidR="00000000" w:rsidRPr="00000000">
        <w:rPr>
          <w:rFonts w:ascii="Times New Roman" w:cs="Times New Roman" w:eastAsia="Times New Roman" w:hAnsi="Times New Roman"/>
          <w:sz w:val="24"/>
          <w:szCs w:val="24"/>
          <w:rtl w:val="0"/>
        </w:rPr>
        <w:t xml:space="preserve">, а именно: выявить их по доступным источникам (моноязычные толковые словари – DRAE, Diccionario de uso del español (авт. – Мария Молинер), словари синонимов издательств Everest, VOX, Espasa, Orbe, Espasa Calpe), проанализировать и систематизировать.</w:t>
      </w:r>
    </w:p>
    <w:p w:rsidR="00000000" w:rsidDel="00000000" w:rsidP="00000000" w:rsidRDefault="00000000" w:rsidRPr="00000000" w14:paraId="00000006">
      <w:pPr>
        <w:spacing w:line="240" w:lineRule="auto"/>
        <w:ind w:right="-301"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Исходная гипотеза предполагала наличие следующих семантических групп синонимов:</w:t>
      </w:r>
    </w:p>
    <w:p w:rsidR="00000000" w:rsidDel="00000000" w:rsidP="00000000" w:rsidRDefault="00000000" w:rsidRPr="00000000" w14:paraId="00000007">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w:t>
      </w:r>
    </w:p>
    <w:p w:rsidR="00000000" w:rsidDel="00000000" w:rsidP="00000000" w:rsidRDefault="00000000" w:rsidRPr="00000000" w14:paraId="00000008">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глупый.</w:t>
      </w:r>
    </w:p>
    <w:p w:rsidR="00000000" w:rsidDel="00000000" w:rsidP="00000000" w:rsidRDefault="00000000" w:rsidRPr="00000000" w14:paraId="00000009">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неопытный.</w:t>
      </w:r>
    </w:p>
    <w:p w:rsidR="00000000" w:rsidDel="00000000" w:rsidP="00000000" w:rsidRDefault="00000000" w:rsidRPr="00000000" w14:paraId="0000000A">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слабый (физически и/или морально).</w:t>
      </w:r>
    </w:p>
    <w:p w:rsidR="00000000" w:rsidDel="00000000" w:rsidP="00000000" w:rsidRDefault="00000000" w:rsidRPr="00000000" w14:paraId="0000000B">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глупый + неопытный.</w:t>
      </w:r>
    </w:p>
    <w:p w:rsidR="00000000" w:rsidDel="00000000" w:rsidP="00000000" w:rsidRDefault="00000000" w:rsidRPr="00000000" w14:paraId="0000000C">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неопытный + слабый.</w:t>
      </w:r>
    </w:p>
    <w:p w:rsidR="00000000" w:rsidDel="00000000" w:rsidP="00000000" w:rsidRDefault="00000000" w:rsidRPr="00000000" w14:paraId="0000000D">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красивый.</w:t>
      </w:r>
    </w:p>
    <w:p w:rsidR="00000000" w:rsidDel="00000000" w:rsidP="00000000" w:rsidRDefault="00000000" w:rsidRPr="00000000" w14:paraId="0000000E">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здоровый.</w:t>
      </w:r>
    </w:p>
    <w:p w:rsidR="00000000" w:rsidDel="00000000" w:rsidP="00000000" w:rsidRDefault="00000000" w:rsidRPr="00000000" w14:paraId="0000000F">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сильный.</w:t>
      </w:r>
    </w:p>
    <w:p w:rsidR="00000000" w:rsidDel="00000000" w:rsidP="00000000" w:rsidRDefault="00000000" w:rsidRPr="00000000" w14:paraId="00000010">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красивый + здоровый.</w:t>
      </w:r>
    </w:p>
    <w:p w:rsidR="00000000" w:rsidDel="00000000" w:rsidP="00000000" w:rsidRDefault="00000000" w:rsidRPr="00000000" w14:paraId="00000011">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здоровый + сильный.</w:t>
      </w:r>
    </w:p>
    <w:p w:rsidR="00000000" w:rsidDel="00000000" w:rsidP="00000000" w:rsidRDefault="00000000" w:rsidRPr="00000000" w14:paraId="00000012">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красивый + здоровый + сильный.</w:t>
      </w:r>
    </w:p>
    <w:p w:rsidR="00000000" w:rsidDel="00000000" w:rsidP="00000000" w:rsidRDefault="00000000" w:rsidRPr="00000000" w14:paraId="00000013">
      <w:pPr>
        <w:spacing w:line="240" w:lineRule="auto"/>
        <w:ind w:right="-301"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Однако в ходе сбора информации мы не обнаружили синонимов, которые бы относились к группам 2, 4, 5, 6, 9, 11 и 12. В то же время были обнаружены следующие неучтённые в первоначальной гипотезе группы: </w:t>
      </w:r>
    </w:p>
    <w:p w:rsidR="00000000" w:rsidDel="00000000" w:rsidP="00000000" w:rsidRDefault="00000000" w:rsidRPr="00000000" w14:paraId="00000014">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обладающий особенностями происхождения.</w:t>
      </w:r>
    </w:p>
    <w:p w:rsidR="00000000" w:rsidDel="00000000" w:rsidP="00000000" w:rsidRDefault="00000000" w:rsidRPr="00000000" w14:paraId="00000015">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незрелый физически.</w:t>
      </w:r>
    </w:p>
    <w:p w:rsidR="00000000" w:rsidDel="00000000" w:rsidP="00000000" w:rsidRDefault="00000000" w:rsidRPr="00000000" w14:paraId="00000016">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девственный (только по отношению к девушкам).</w:t>
      </w:r>
    </w:p>
    <w:p w:rsidR="00000000" w:rsidDel="00000000" w:rsidP="00000000" w:rsidRDefault="00000000" w:rsidRPr="00000000" w14:paraId="00000017">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занимающийся определённой деятельностью (далее – “профессия”).</w:t>
      </w:r>
    </w:p>
    <w:p w:rsidR="00000000" w:rsidDel="00000000" w:rsidP="00000000" w:rsidRDefault="00000000" w:rsidRPr="00000000" w14:paraId="00000018">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обладающий определёнными особенностями поведения (далее – “поведение”).</w:t>
      </w:r>
    </w:p>
    <w:p w:rsidR="00000000" w:rsidDel="00000000" w:rsidP="00000000" w:rsidRDefault="00000000" w:rsidRPr="00000000" w14:paraId="00000019">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обладающий определёнными особенностями внешности (женоподобный, низкий).</w:t>
      </w:r>
    </w:p>
    <w:p w:rsidR="00000000" w:rsidDel="00000000" w:rsidP="00000000" w:rsidRDefault="00000000" w:rsidRPr="00000000" w14:paraId="0000001A">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происхождение + профессия.</w:t>
      </w:r>
    </w:p>
    <w:p w:rsidR="00000000" w:rsidDel="00000000" w:rsidP="00000000" w:rsidRDefault="00000000" w:rsidRPr="00000000" w14:paraId="0000001B">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профессия + поведение.</w:t>
      </w:r>
    </w:p>
    <w:p w:rsidR="00000000" w:rsidDel="00000000" w:rsidP="00000000" w:rsidRDefault="00000000" w:rsidRPr="00000000" w14:paraId="0000001C">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неопытный + девственный + поведение.</w:t>
      </w:r>
    </w:p>
    <w:p w:rsidR="00000000" w:rsidDel="00000000" w:rsidP="00000000" w:rsidRDefault="00000000" w:rsidRPr="00000000" w14:paraId="0000001D">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неопытный + профессия.</w:t>
      </w:r>
    </w:p>
    <w:p w:rsidR="00000000" w:rsidDel="00000000" w:rsidP="00000000" w:rsidRDefault="00000000" w:rsidRPr="00000000" w14:paraId="0000001E">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профессия + девственный.</w:t>
      </w:r>
    </w:p>
    <w:p w:rsidR="00000000" w:rsidDel="00000000" w:rsidP="00000000" w:rsidRDefault="00000000" w:rsidRPr="00000000" w14:paraId="0000001F">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неопытный + поведение.</w:t>
      </w:r>
    </w:p>
    <w:p w:rsidR="00000000" w:rsidDel="00000000" w:rsidP="00000000" w:rsidRDefault="00000000" w:rsidRPr="00000000" w14:paraId="00000020">
      <w:pPr>
        <w:numPr>
          <w:ilvl w:val="0"/>
          <w:numId w:val="2"/>
        </w:numPr>
        <w:spacing w:line="240" w:lineRule="auto"/>
        <w:ind w:left="72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Молодой + происхождение + профессия + поведение.</w:t>
      </w:r>
    </w:p>
    <w:p w:rsidR="00000000" w:rsidDel="00000000" w:rsidP="00000000" w:rsidRDefault="00000000" w:rsidRPr="00000000" w14:paraId="00000021">
      <w:pPr>
        <w:spacing w:line="240" w:lineRule="auto"/>
        <w:ind w:left="0" w:right="-30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Материалом послужили 67 лексем (</w:t>
      </w:r>
      <w:r w:rsidDel="00000000" w:rsidR="00000000" w:rsidRPr="00000000">
        <w:rPr>
          <w:rFonts w:ascii="Times New Roman" w:cs="Times New Roman" w:eastAsia="Times New Roman" w:hAnsi="Times New Roman"/>
          <w:i w:val="1"/>
          <w:sz w:val="24"/>
          <w:szCs w:val="24"/>
          <w:rtl w:val="0"/>
        </w:rPr>
        <w:t xml:space="preserve">adolescente, barbilampiño, benjamín, bisoño, cachifo, cadete, casadero, chamo, chaval, chavea, chavó, chico, china, criatura, doncel, doncella, efebo, flamante, fresco, gallito, garzón, imberbe, impúber, inexperto, inmaduro, jovencito, jovenete, jovenzuelo, junior, juvenil, lozano, mancebo, menina, menino, mocito, mocoso, mozalbete, mozo, mozuelo, muchacho, muchachote, niñato, niño, novato, novicio, núbil, nuevo, pequeño, pimpollo, pipi, pipiolo, pollito, pollo, potrilla, púber, púbero, pubescente, quinceañero, rapagón, regojo, rozagante, señorito, sietemesino, tierno, verde, vivaz, zagal</w:t>
      </w:r>
      <w:r w:rsidDel="00000000" w:rsidR="00000000" w:rsidRPr="00000000">
        <w:rPr>
          <w:rFonts w:ascii="Times New Roman" w:cs="Times New Roman" w:eastAsia="Times New Roman" w:hAnsi="Times New Roman"/>
          <w:sz w:val="24"/>
          <w:szCs w:val="24"/>
          <w:rtl w:val="0"/>
        </w:rPr>
        <w:t xml:space="preserve">), только три из них (</w:t>
      </w:r>
      <w:r w:rsidDel="00000000" w:rsidR="00000000" w:rsidRPr="00000000">
        <w:rPr>
          <w:rFonts w:ascii="Times New Roman" w:cs="Times New Roman" w:eastAsia="Times New Roman" w:hAnsi="Times New Roman"/>
          <w:i w:val="1"/>
          <w:sz w:val="24"/>
          <w:szCs w:val="24"/>
          <w:rtl w:val="0"/>
        </w:rPr>
        <w:t xml:space="preserve">cachifo, mocito, potrilla</w:t>
      </w:r>
      <w:r w:rsidDel="00000000" w:rsidR="00000000" w:rsidRPr="00000000">
        <w:rPr>
          <w:rFonts w:ascii="Times New Roman" w:cs="Times New Roman" w:eastAsia="Times New Roman" w:hAnsi="Times New Roman"/>
          <w:sz w:val="24"/>
          <w:szCs w:val="24"/>
          <w:rtl w:val="0"/>
        </w:rPr>
        <w:t xml:space="preserve">) были отброшены как нерелевантные. Все эти лексемы мы обозначили синонимами первого порядка, поскольку в процессе работы выявили дополнительно более 60 синонимов второго порядка – лексем, которые лексикографически не связаны напрямую с исходной лексемой </w:t>
      </w:r>
      <w:r w:rsidDel="00000000" w:rsidR="00000000" w:rsidRPr="00000000">
        <w:rPr>
          <w:rFonts w:ascii="Times New Roman" w:cs="Times New Roman" w:eastAsia="Times New Roman" w:hAnsi="Times New Roman"/>
          <w:i w:val="1"/>
          <w:sz w:val="24"/>
          <w:szCs w:val="24"/>
          <w:rtl w:val="0"/>
        </w:rPr>
        <w:t xml:space="preserve">joven,</w:t>
      </w:r>
      <w:r w:rsidDel="00000000" w:rsidR="00000000" w:rsidRPr="00000000">
        <w:rPr>
          <w:rFonts w:ascii="Times New Roman" w:cs="Times New Roman" w:eastAsia="Times New Roman" w:hAnsi="Times New Roman"/>
          <w:sz w:val="24"/>
          <w:szCs w:val="24"/>
          <w:rtl w:val="0"/>
        </w:rPr>
        <w:t xml:space="preserve"> но неоднократно встречаются в качестве синонимов перечисленных выше 64 лексем. Мы предполагаем, что около половины из них могут быть релевантны для дальнейших исследований, поскольку являются однокоренными для части синонимов первого порядка. На момент подготовки данного доклада ещё не все они проанализированы, поэтому мы не приводим их в данном материале.</w:t>
      </w:r>
    </w:p>
    <w:p w:rsidR="00000000" w:rsidDel="00000000" w:rsidP="00000000" w:rsidRDefault="00000000" w:rsidRPr="00000000" w14:paraId="00000022">
      <w:pPr>
        <w:spacing w:line="240" w:lineRule="auto"/>
        <w:ind w:left="0" w:right="-301"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в качестве итогов первого этапа исследования можно выделить следующие положения: </w:t>
      </w:r>
    </w:p>
    <w:p w:rsidR="00000000" w:rsidDel="00000000" w:rsidP="00000000" w:rsidRDefault="00000000" w:rsidRPr="00000000" w14:paraId="00000023">
      <w:pPr>
        <w:numPr>
          <w:ilvl w:val="0"/>
          <w:numId w:val="1"/>
        </w:numPr>
        <w:spacing w:line="240" w:lineRule="auto"/>
        <w:ind w:left="144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Семантическое поле лексемы </w:t>
      </w:r>
      <w:r w:rsidDel="00000000" w:rsidR="00000000" w:rsidRPr="00000000">
        <w:rPr>
          <w:rFonts w:ascii="Times New Roman" w:cs="Times New Roman" w:eastAsia="Times New Roman" w:hAnsi="Times New Roman"/>
          <w:i w:val="1"/>
          <w:sz w:val="24"/>
          <w:szCs w:val="24"/>
          <w:rtl w:val="0"/>
        </w:rPr>
        <w:t xml:space="preserve">joven</w:t>
      </w:r>
      <w:r w:rsidDel="00000000" w:rsidR="00000000" w:rsidRPr="00000000">
        <w:rPr>
          <w:rFonts w:ascii="Times New Roman" w:cs="Times New Roman" w:eastAsia="Times New Roman" w:hAnsi="Times New Roman"/>
          <w:sz w:val="24"/>
          <w:szCs w:val="24"/>
          <w:rtl w:val="0"/>
        </w:rPr>
        <w:t xml:space="preserve"> имеет более сложную структуру, чем предполагалось.</w:t>
      </w:r>
    </w:p>
    <w:p w:rsidR="00000000" w:rsidDel="00000000" w:rsidP="00000000" w:rsidRDefault="00000000" w:rsidRPr="00000000" w14:paraId="00000024">
      <w:pPr>
        <w:numPr>
          <w:ilvl w:val="0"/>
          <w:numId w:val="1"/>
        </w:numPr>
        <w:spacing w:line="240" w:lineRule="auto"/>
        <w:ind w:left="1440" w:right="-30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Часть семантически связанных с понятием молодости концептов в современном испанском языке имеет культурно-исторические корни, которые утратили актуальность (например, по причине изменений в устройстве и/или строе общества), но сохраняются на лексикографическом уровне.</w:t>
      </w:r>
    </w:p>
    <w:p w:rsidR="00000000" w:rsidDel="00000000" w:rsidP="00000000" w:rsidRDefault="00000000" w:rsidRPr="00000000" w14:paraId="00000025">
      <w:pPr>
        <w:spacing w:line="240" w:lineRule="auto"/>
        <w:ind w:right="-301" w:firstLine="70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240" w:lineRule="auto"/>
        <w:ind w:right="-301"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r w:rsidDel="00000000" w:rsidR="00000000" w:rsidRPr="00000000">
        <w:rPr>
          <w:rtl w:val="0"/>
        </w:rPr>
      </w:r>
    </w:p>
    <w:p w:rsidR="00000000" w:rsidDel="00000000" w:rsidP="00000000" w:rsidRDefault="00000000" w:rsidRPr="00000000" w14:paraId="00000027">
      <w:pPr>
        <w:spacing w:line="240" w:lineRule="auto"/>
        <w:ind w:right="-301" w:firstLine="708"/>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3"/>
        </w:numPr>
        <w:spacing w:line="240" w:lineRule="auto"/>
        <w:ind w:left="720" w:right="-301"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Diccionario de la lengua española: </w:t>
      </w:r>
      <w:hyperlink r:id="rId7">
        <w:r w:rsidDel="00000000" w:rsidR="00000000" w:rsidRPr="00000000">
          <w:rPr>
            <w:rFonts w:ascii="Times New Roman" w:cs="Times New Roman" w:eastAsia="Times New Roman" w:hAnsi="Times New Roman"/>
            <w:color w:val="1155cc"/>
            <w:sz w:val="24"/>
            <w:szCs w:val="24"/>
            <w:u w:val="single"/>
            <w:rtl w:val="0"/>
          </w:rPr>
          <w:t xml:space="preserve">https://dle.rae.es/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numPr>
          <w:ilvl w:val="0"/>
          <w:numId w:val="3"/>
        </w:numPr>
        <w:spacing w:line="240" w:lineRule="auto"/>
        <w:ind w:left="720" w:right="-301"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María Moliner. Diccionario de uso del español, editorial Gredos. Madrid. 1990. ISBN 8429-1348-5 Tomo II.</w:t>
      </w:r>
    </w:p>
    <w:sectPr>
      <w:pgSz w:h="16834" w:w="11909" w:orient="portrait"/>
      <w:pgMar w:bottom="1440" w:top="1440" w:left="1417" w:right="1712" w:header="1133" w:footer="11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paragraph" w:styleId="a4">
    <w:name w:val="Subtitle"/>
    <w:basedOn w:val="a"/>
    <w:next w:val="a"/>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le.ra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IRgutQ9y2gBwi73MzuDJz07H5A==">CgMxLjAyCGguZ2pkZ3hzOAByITEyVkxESXo4Z3J3ZWgwMTktYlY2bHk2UE92UGJLMG9oUg==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2024-02-10T11:25:00Z</dcterms:created>
</cp:coreProperties>
</file>