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30F25" w14:textId="7BAE3E78" w:rsidR="00FF7E54" w:rsidRPr="00FF7E54" w:rsidRDefault="00FF7E54" w:rsidP="00FF7E54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E54">
        <w:rPr>
          <w:rFonts w:ascii="Times New Roman" w:hAnsi="Times New Roman" w:cs="Times New Roman"/>
          <w:b/>
          <w:bCs/>
          <w:sz w:val="24"/>
          <w:szCs w:val="24"/>
        </w:rPr>
        <w:t>Темпоральность локативных наречий в новогреческом языке</w:t>
      </w:r>
    </w:p>
    <w:p w14:paraId="5EEDC0C4" w14:textId="10C865B8" w:rsidR="00FF7E54" w:rsidRPr="00FF7E54" w:rsidRDefault="00FF7E54" w:rsidP="00FF7E54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Кривохвостов Алексей Олегович</w:t>
      </w:r>
    </w:p>
    <w:p w14:paraId="0D826873" w14:textId="2F8CE9A1" w:rsidR="00FF7E54" w:rsidRPr="00FF7E54" w:rsidRDefault="00FF7E54" w:rsidP="00FF7E54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F7E54">
        <w:rPr>
          <w:rFonts w:ascii="Times New Roman" w:hAnsi="Times New Roman" w:cs="Times New Roman"/>
          <w:sz w:val="24"/>
          <w:szCs w:val="24"/>
        </w:rPr>
        <w:t>Студент Московского государственного университета им. М.В. Ломоносова, Москва, Россия</w:t>
      </w:r>
    </w:p>
    <w:p w14:paraId="7D1EA255" w14:textId="088265A7" w:rsidR="00EA15B7" w:rsidRPr="00FF7E54" w:rsidRDefault="00EA15B7" w:rsidP="00FF7E5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E54">
        <w:rPr>
          <w:rFonts w:ascii="Times New Roman" w:hAnsi="Times New Roman" w:cs="Times New Roman"/>
          <w:sz w:val="24"/>
          <w:szCs w:val="24"/>
        </w:rPr>
        <w:t xml:space="preserve">В настоящем исследовании речь пойдет о категориях темпоральности и локативности, а также будет представлен анализ обстоятельств времени, выражаемых локативными наречиями, в новогреческом языке. По определению </w:t>
      </w:r>
      <w:r w:rsidR="00407546" w:rsidRPr="00FF7E54">
        <w:rPr>
          <w:rFonts w:ascii="Times New Roman" w:hAnsi="Times New Roman" w:cs="Times New Roman"/>
          <w:sz w:val="24"/>
          <w:szCs w:val="24"/>
        </w:rPr>
        <w:t>A.B. Бондарко</w:t>
      </w:r>
      <w:r w:rsidRPr="00FF7E54">
        <w:rPr>
          <w:rFonts w:ascii="Times New Roman" w:hAnsi="Times New Roman" w:cs="Times New Roman"/>
          <w:sz w:val="24"/>
          <w:szCs w:val="24"/>
        </w:rPr>
        <w:t>, т</w:t>
      </w:r>
      <w:r w:rsidRPr="00FF7E54">
        <w:rPr>
          <w:rFonts w:ascii="Times New Roman" w:hAnsi="Times New Roman" w:cs="Times New Roman"/>
          <w:sz w:val="24"/>
          <w:szCs w:val="24"/>
        </w:rPr>
        <w:t>емпоральность — это семантическая категория, отражающая восприятие и осмысление человеком времени обозначаемых ситуаций и их элементов по отношению к моменту речи говорящего или иной точке отсчета</w:t>
      </w:r>
      <w:r w:rsidR="00407546" w:rsidRPr="00FF7E54">
        <w:rPr>
          <w:rFonts w:ascii="Times New Roman" w:hAnsi="Times New Roman" w:cs="Times New Roman"/>
          <w:sz w:val="24"/>
          <w:szCs w:val="24"/>
        </w:rPr>
        <w:t>.</w:t>
      </w:r>
      <w:r w:rsidRPr="00FF7E54">
        <w:rPr>
          <w:rFonts w:ascii="Times New Roman" w:hAnsi="Times New Roman" w:cs="Times New Roman"/>
          <w:sz w:val="24"/>
          <w:szCs w:val="24"/>
        </w:rPr>
        <w:t xml:space="preserve"> </w:t>
      </w:r>
      <w:r w:rsidR="00407546" w:rsidRPr="00FF7E54">
        <w:rPr>
          <w:rFonts w:ascii="Times New Roman" w:hAnsi="Times New Roman" w:cs="Times New Roman"/>
          <w:sz w:val="24"/>
          <w:szCs w:val="24"/>
        </w:rPr>
        <w:t>Кроме того,</w:t>
      </w:r>
      <w:r w:rsidRPr="00FF7E54">
        <w:rPr>
          <w:rFonts w:ascii="Times New Roman" w:hAnsi="Times New Roman" w:cs="Times New Roman"/>
          <w:sz w:val="24"/>
          <w:szCs w:val="24"/>
        </w:rPr>
        <w:t xml:space="preserve"> темпоральность — это базирующееся на данной семантической категории функционально- семантическое поле, охватывающее группировку грамматических (морфологических и синтаксических), лексических, а также комбинированных (лексико-грамматических, грамматико-контекстуальных и т. п.) средств того или иного языка, используемых для выражения различных вариантов данной семантической категории</w:t>
      </w:r>
      <w:r w:rsidR="00407546" w:rsidRPr="00FF7E54">
        <w:rPr>
          <w:rFonts w:ascii="Times New Roman" w:hAnsi="Times New Roman" w:cs="Times New Roman"/>
          <w:sz w:val="24"/>
          <w:szCs w:val="24"/>
        </w:rPr>
        <w:t xml:space="preserve"> </w:t>
      </w:r>
      <w:r w:rsidR="00407546" w:rsidRPr="00FF7E54">
        <w:rPr>
          <w:rFonts w:ascii="Times New Roman" w:hAnsi="Times New Roman" w:cs="Times New Roman"/>
          <w:sz w:val="24"/>
          <w:szCs w:val="24"/>
        </w:rPr>
        <w:t>[Бондарко</w:t>
      </w:r>
      <w:r w:rsidR="00407546" w:rsidRPr="00FF7E54">
        <w:rPr>
          <w:rFonts w:ascii="Times New Roman" w:hAnsi="Times New Roman" w:cs="Times New Roman"/>
          <w:sz w:val="24"/>
          <w:szCs w:val="24"/>
        </w:rPr>
        <w:t xml:space="preserve">: </w:t>
      </w:r>
      <w:r w:rsidR="00407546" w:rsidRPr="00FF7E54">
        <w:rPr>
          <w:rFonts w:ascii="Times New Roman" w:hAnsi="Times New Roman" w:cs="Times New Roman"/>
          <w:sz w:val="24"/>
          <w:szCs w:val="24"/>
        </w:rPr>
        <w:t>5].</w:t>
      </w:r>
    </w:p>
    <w:p w14:paraId="1B469C67" w14:textId="21D60C26" w:rsidR="00EA15B7" w:rsidRPr="00FF7E54" w:rsidRDefault="00EA15B7" w:rsidP="00FF7E5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E54">
        <w:rPr>
          <w:rFonts w:ascii="Times New Roman" w:hAnsi="Times New Roman" w:cs="Times New Roman"/>
          <w:sz w:val="24"/>
          <w:szCs w:val="24"/>
        </w:rPr>
        <w:t>Локативность, являясь одной из ведущих функционально-семантических категорий, реализует глобальное свойство языка - принцип отражения. Понятийная основа локативности соотносится с предметами и явлениями объективной действительности и определяет место протекания событий, движение, положение предметов по отношению друг к другу, к субъекту, их границы, размеры. Модусные средства выражения локативности и различных коннотаций фигурируют как на лексическом, так и на синтаксическом уровнях. Категория локативности тесно связана с языковой картиной мира языка, и пересекается в семантическом поле с полями темпоральности, ситуативности, причинности, адресатности, атрибутивности и другими, что определяет специфическую для языка их реализацию в тексте. Локатив, таким образом, могут нести независимый и контекстно обусловленный характер</w:t>
      </w:r>
      <w:r w:rsidR="00407546" w:rsidRPr="00FF7E54">
        <w:rPr>
          <w:rFonts w:ascii="Times New Roman" w:hAnsi="Times New Roman" w:cs="Times New Roman"/>
          <w:sz w:val="24"/>
          <w:szCs w:val="24"/>
        </w:rPr>
        <w:t xml:space="preserve"> [</w:t>
      </w:r>
      <w:r w:rsidR="00407546" w:rsidRPr="00FF7E54">
        <w:rPr>
          <w:rFonts w:ascii="Times New Roman" w:hAnsi="Times New Roman" w:cs="Times New Roman"/>
          <w:sz w:val="24"/>
          <w:szCs w:val="24"/>
        </w:rPr>
        <w:t>Федосеева</w:t>
      </w:r>
      <w:r w:rsidR="00407546" w:rsidRPr="00FF7E54">
        <w:rPr>
          <w:rFonts w:ascii="Times New Roman" w:hAnsi="Times New Roman" w:cs="Times New Roman"/>
          <w:sz w:val="24"/>
          <w:szCs w:val="24"/>
        </w:rPr>
        <w:t>: 158]</w:t>
      </w:r>
      <w:r w:rsidRPr="00FF7E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EAE944" w14:textId="0BB8BB53" w:rsidR="00EA15B7" w:rsidRPr="00FF7E54" w:rsidRDefault="00EA15B7" w:rsidP="00FF7E5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E54">
        <w:rPr>
          <w:rFonts w:ascii="Times New Roman" w:hAnsi="Times New Roman" w:cs="Times New Roman"/>
          <w:sz w:val="24"/>
          <w:szCs w:val="24"/>
        </w:rPr>
        <w:t>Синтаксемы, которые будут в нашем обзоре имеют в больше</w:t>
      </w:r>
      <w:r w:rsidR="00407546" w:rsidRPr="00FF7E54">
        <w:rPr>
          <w:rFonts w:ascii="Times New Roman" w:hAnsi="Times New Roman" w:cs="Times New Roman"/>
          <w:sz w:val="24"/>
          <w:szCs w:val="24"/>
        </w:rPr>
        <w:t>й</w:t>
      </w:r>
      <w:r w:rsidRPr="00FF7E54">
        <w:rPr>
          <w:rFonts w:ascii="Times New Roman" w:hAnsi="Times New Roman" w:cs="Times New Roman"/>
          <w:sz w:val="24"/>
          <w:szCs w:val="24"/>
        </w:rPr>
        <w:t xml:space="preserve"> степени дейктический характер, так как внимание уделяется обстоятельству, а не самой непосредственно предикации. Если аспектуальность представляет собой «внутреннее время» действия (имеется в виду действие в широком смысле, охватывающем все разновидности предикатов), т. е. внутреннюю характеристику протекания и распределения действия во времени, то темпоральность — это «внешнее время». Дейксис как лингвистический термин связан с физическим осознанием мира человеком (во время разговора) в пространстве и времени, а также относительно адресата и адресанта. Дейксис, с помощью которого осуществляется языковое указание и локализация объектов и действий во времени и пространстве, интерпретируется в современной лингвистике как эгоцентричная система, сосредоточенная на говорящем и на условиях (пространственных и временных), в которых он находится в момент речи.</w:t>
      </w:r>
    </w:p>
    <w:p w14:paraId="1503CB58" w14:textId="0444A1C1" w:rsidR="00EA15B7" w:rsidRPr="000D6D60" w:rsidRDefault="00EA15B7" w:rsidP="00FF7E5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E54">
        <w:rPr>
          <w:rFonts w:ascii="Times New Roman" w:hAnsi="Times New Roman" w:cs="Times New Roman"/>
          <w:sz w:val="24"/>
          <w:szCs w:val="24"/>
        </w:rPr>
        <w:t xml:space="preserve">Говоря о смешении или смещении значения адвербиалов, А. Накас задается вопросом: получает ли одну определенную роль какое-либо обстоятельственное выражение или оно играет две синтаксические роли одновременно? Т.е. указание на «нахождение в месте», «в направлении к месту», «из места» или «через место» и собственно на характер протекания или точку начала действия </w:t>
      </w:r>
      <w:r w:rsidR="00DA619F" w:rsidRPr="00DA619F">
        <w:rPr>
          <w:rFonts w:ascii="Times New Roman" w:hAnsi="Times New Roman" w:cs="Times New Roman"/>
          <w:sz w:val="24"/>
          <w:szCs w:val="24"/>
        </w:rPr>
        <w:t>[</w:t>
      </w:r>
      <w:r w:rsidR="00DA619F" w:rsidRPr="00DA619F">
        <w:rPr>
          <w:rFonts w:ascii="Palatino Linotype" w:hAnsi="Palatino Linotype" w:cs="Times New Roman"/>
          <w:sz w:val="24"/>
          <w:szCs w:val="24"/>
        </w:rPr>
        <w:t>Νάκας</w:t>
      </w:r>
      <w:r w:rsidR="00DA619F" w:rsidRPr="00DA619F">
        <w:rPr>
          <w:rFonts w:ascii="Times New Roman" w:hAnsi="Times New Roman" w:cs="Times New Roman"/>
          <w:sz w:val="24"/>
          <w:szCs w:val="24"/>
        </w:rPr>
        <w:t xml:space="preserve">: </w:t>
      </w:r>
      <w:r w:rsidR="000D6D60" w:rsidRPr="000D6D60">
        <w:rPr>
          <w:rFonts w:ascii="Times New Roman" w:hAnsi="Times New Roman" w:cs="Times New Roman"/>
          <w:sz w:val="24"/>
          <w:szCs w:val="24"/>
        </w:rPr>
        <w:t>30-31</w:t>
      </w:r>
      <w:r w:rsidR="00DA619F" w:rsidRPr="00DA619F">
        <w:rPr>
          <w:rFonts w:ascii="Times New Roman" w:hAnsi="Times New Roman" w:cs="Times New Roman"/>
          <w:sz w:val="24"/>
          <w:szCs w:val="24"/>
        </w:rPr>
        <w:t>]</w:t>
      </w:r>
      <w:r w:rsidR="000D6D60" w:rsidRPr="000D6D60">
        <w:rPr>
          <w:rFonts w:ascii="Times New Roman" w:hAnsi="Times New Roman" w:cs="Times New Roman"/>
          <w:sz w:val="24"/>
          <w:szCs w:val="24"/>
        </w:rPr>
        <w:t>.</w:t>
      </w:r>
    </w:p>
    <w:p w14:paraId="0E193531" w14:textId="19E50894" w:rsidR="00EA15B7" w:rsidRPr="000D6D60" w:rsidRDefault="00EA15B7" w:rsidP="00FF7E5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E54">
        <w:rPr>
          <w:rFonts w:ascii="Times New Roman" w:hAnsi="Times New Roman" w:cs="Times New Roman"/>
          <w:sz w:val="24"/>
          <w:szCs w:val="24"/>
        </w:rPr>
        <w:t xml:space="preserve">Дзардзанос выделяет несколько примеров, где локативное наречие </w:t>
      </w:r>
      <w:r w:rsidRPr="006D5E1D">
        <w:rPr>
          <w:rFonts w:ascii="Palatino Linotype" w:hAnsi="Palatino Linotype" w:cs="Times New Roman"/>
          <w:sz w:val="24"/>
          <w:szCs w:val="24"/>
        </w:rPr>
        <w:t xml:space="preserve">εδώ </w:t>
      </w:r>
      <w:r w:rsidRPr="00FF7E54">
        <w:rPr>
          <w:rFonts w:ascii="Times New Roman" w:hAnsi="Times New Roman" w:cs="Times New Roman"/>
          <w:sz w:val="24"/>
          <w:szCs w:val="24"/>
        </w:rPr>
        <w:t>функцианирует как адвербиал с темпоральным значением. В зависимости от контекста указывается временной промежуток, который продолжается до настоящего момента («</w:t>
      </w:r>
      <w:r w:rsidRPr="006D5E1D">
        <w:rPr>
          <w:rFonts w:ascii="Palatino Linotype" w:hAnsi="Palatino Linotype" w:cs="Times New Roman"/>
          <w:sz w:val="24"/>
          <w:szCs w:val="24"/>
        </w:rPr>
        <w:t>Εἴμαστε γειτόνοι ἐδῶ καὶ τριάντα χρόνια</w:t>
      </w:r>
      <w:r w:rsidRPr="00FF7E54">
        <w:rPr>
          <w:rFonts w:ascii="Times New Roman" w:hAnsi="Times New Roman" w:cs="Times New Roman"/>
          <w:sz w:val="24"/>
          <w:szCs w:val="24"/>
        </w:rPr>
        <w:t xml:space="preserve">»), и временной интервал, который дошел </w:t>
      </w:r>
      <w:r w:rsidRPr="00FF7E54">
        <w:rPr>
          <w:rFonts w:ascii="Times New Roman" w:hAnsi="Times New Roman" w:cs="Times New Roman"/>
          <w:sz w:val="24"/>
          <w:szCs w:val="24"/>
        </w:rPr>
        <w:lastRenderedPageBreak/>
        <w:t>до момента речи (или до определенного момента в прошлом), с тех пор как произошло какое-то действие («</w:t>
      </w:r>
      <w:r w:rsidRPr="006D5E1D">
        <w:rPr>
          <w:rFonts w:ascii="Palatino Linotype" w:hAnsi="Palatino Linotype" w:cs="Times New Roman"/>
          <w:sz w:val="24"/>
          <w:szCs w:val="24"/>
        </w:rPr>
        <w:t>Ἐδῶ καὶ πέντε λεπτὰ ἦταν πουλί πετούμενο</w:t>
      </w:r>
      <w:r w:rsidRPr="00FF7E54">
        <w:rPr>
          <w:rFonts w:ascii="Times New Roman" w:hAnsi="Times New Roman" w:cs="Times New Roman"/>
          <w:sz w:val="24"/>
          <w:szCs w:val="24"/>
        </w:rPr>
        <w:t>»)</w:t>
      </w:r>
      <w:r w:rsidR="000D6D60">
        <w:rPr>
          <w:rFonts w:ascii="Times New Roman" w:hAnsi="Times New Roman" w:cs="Times New Roman"/>
          <w:sz w:val="24"/>
          <w:szCs w:val="24"/>
        </w:rPr>
        <w:t xml:space="preserve"> </w:t>
      </w:r>
      <w:r w:rsidR="000D6D60" w:rsidRPr="000D6D60">
        <w:rPr>
          <w:rFonts w:ascii="Times New Roman" w:hAnsi="Times New Roman" w:cs="Times New Roman"/>
          <w:sz w:val="24"/>
          <w:szCs w:val="24"/>
        </w:rPr>
        <w:t>[</w:t>
      </w:r>
      <w:r w:rsidR="000D6D60" w:rsidRPr="006D5E1D">
        <w:rPr>
          <w:rFonts w:ascii="Palatino Linotype" w:hAnsi="Palatino Linotype" w:cs="Times New Roman"/>
          <w:sz w:val="24"/>
          <w:szCs w:val="24"/>
        </w:rPr>
        <w:t>Τζάρτζανος</w:t>
      </w:r>
      <w:r w:rsidR="000D6D60">
        <w:rPr>
          <w:rFonts w:ascii="Times New Roman" w:hAnsi="Times New Roman" w:cs="Times New Roman"/>
          <w:sz w:val="24"/>
          <w:szCs w:val="24"/>
        </w:rPr>
        <w:t>: 146</w:t>
      </w:r>
      <w:r w:rsidR="000D6D60" w:rsidRPr="000D6D60">
        <w:rPr>
          <w:rFonts w:ascii="Times New Roman" w:hAnsi="Times New Roman" w:cs="Times New Roman"/>
          <w:sz w:val="24"/>
          <w:szCs w:val="24"/>
        </w:rPr>
        <w:t>].</w:t>
      </w:r>
    </w:p>
    <w:p w14:paraId="24884A7C" w14:textId="1F99E668" w:rsidR="00EA15B7" w:rsidRPr="000D6D60" w:rsidRDefault="00EA15B7" w:rsidP="00FF7E5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E54">
        <w:rPr>
          <w:rFonts w:ascii="Times New Roman" w:hAnsi="Times New Roman" w:cs="Times New Roman"/>
          <w:sz w:val="24"/>
          <w:szCs w:val="24"/>
        </w:rPr>
        <w:t>Дзардзанос пишет также об употреблении выражения «</w:t>
      </w:r>
      <w:r w:rsidRPr="006D5E1D">
        <w:rPr>
          <w:rFonts w:ascii="Palatino Linotype" w:hAnsi="Palatino Linotype" w:cs="Times New Roman"/>
          <w:sz w:val="24"/>
          <w:szCs w:val="24"/>
        </w:rPr>
        <w:t>ἐκεῖ πού</w:t>
      </w:r>
      <w:r w:rsidRPr="00FF7E54">
        <w:rPr>
          <w:rFonts w:ascii="Times New Roman" w:hAnsi="Times New Roman" w:cs="Times New Roman"/>
          <w:sz w:val="24"/>
          <w:szCs w:val="24"/>
        </w:rPr>
        <w:t>». Лингвист говорит о том, что адвербиал использовался в своем первом значении (места), но позже стал функционировать как «связующее звено» в сложноподченном предложении, что чем-то напоминает функцию относительного местоимения в русской грамматике (в тот момент, когда; в то время, как; когда): «</w:t>
      </w:r>
      <w:r w:rsidRPr="006D5E1D">
        <w:rPr>
          <w:rFonts w:ascii="Palatino Linotype" w:hAnsi="Palatino Linotype" w:cs="Times New Roman"/>
          <w:sz w:val="24"/>
          <w:szCs w:val="24"/>
        </w:rPr>
        <w:t>Καὶ κεῖ ποὺ θὰ τὴν ψειρίζης, θὰ σὲ ρωτάει τί βρίσκεις</w:t>
      </w:r>
      <w:r w:rsidRPr="00FF7E54">
        <w:rPr>
          <w:rFonts w:ascii="Times New Roman" w:hAnsi="Times New Roman" w:cs="Times New Roman"/>
          <w:sz w:val="24"/>
          <w:szCs w:val="24"/>
        </w:rPr>
        <w:t>»</w:t>
      </w:r>
      <w:r w:rsidR="000D6D60" w:rsidRPr="000D6D60">
        <w:rPr>
          <w:rFonts w:ascii="Times New Roman" w:hAnsi="Times New Roman" w:cs="Times New Roman"/>
          <w:sz w:val="24"/>
          <w:szCs w:val="24"/>
        </w:rPr>
        <w:t xml:space="preserve"> [</w:t>
      </w:r>
      <w:r w:rsidR="000D6D60" w:rsidRPr="006D5E1D">
        <w:rPr>
          <w:rFonts w:ascii="Palatino Linotype" w:hAnsi="Palatino Linotype" w:cs="Times New Roman"/>
          <w:sz w:val="24"/>
          <w:szCs w:val="24"/>
        </w:rPr>
        <w:t>Τζάρτζανος</w:t>
      </w:r>
      <w:r w:rsidR="000D6D60" w:rsidRPr="000D6D60">
        <w:rPr>
          <w:rFonts w:ascii="Times New Roman" w:hAnsi="Times New Roman" w:cs="Times New Roman"/>
          <w:sz w:val="24"/>
          <w:szCs w:val="24"/>
        </w:rPr>
        <w:t>: 147].</w:t>
      </w:r>
    </w:p>
    <w:p w14:paraId="1B9E31B8" w14:textId="2A2CA189" w:rsidR="00EA15B7" w:rsidRDefault="00EA15B7" w:rsidP="00FF7E5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E54">
        <w:rPr>
          <w:rFonts w:ascii="Times New Roman" w:hAnsi="Times New Roman" w:cs="Times New Roman"/>
          <w:sz w:val="24"/>
          <w:szCs w:val="24"/>
        </w:rPr>
        <w:t>Французский лингвист Люсьен Теньер наряду со временем подчеркивает и качество протекания действия глагола (иначе говоря, аспектуальность), которое, совместно несет ответственность за наличие или отсутствие обстоятельства времени в предложении. Согласно аспекту, обстоятельства в общем выражают атрибутивные характеристики предиката, другими словами, условия, в которых эти события происходят; эти обстоятельства способствуют тому, чтобы локализовать события в пространстве и времени и указать на их отношения с другими событиями; таким образом, мы различаем адвербиалы, которые имеют локативное и темпоральное значения, и адвербиалы, которые выражают отношения</w:t>
      </w:r>
      <w:r w:rsidR="000D6D60" w:rsidRPr="000D6D60">
        <w:rPr>
          <w:rFonts w:ascii="Times New Roman" w:hAnsi="Times New Roman" w:cs="Times New Roman"/>
          <w:sz w:val="24"/>
          <w:szCs w:val="24"/>
        </w:rPr>
        <w:t xml:space="preserve"> [</w:t>
      </w:r>
      <w:r w:rsidR="000D6D60" w:rsidRPr="00DA619F">
        <w:rPr>
          <w:rFonts w:ascii="Palatino Linotype" w:hAnsi="Palatino Linotype" w:cs="Times New Roman"/>
          <w:sz w:val="24"/>
          <w:szCs w:val="24"/>
        </w:rPr>
        <w:t>Νάκας</w:t>
      </w:r>
      <w:r w:rsidR="000D6D60">
        <w:rPr>
          <w:rFonts w:ascii="Times New Roman" w:hAnsi="Times New Roman" w:cs="Times New Roman"/>
          <w:sz w:val="24"/>
          <w:szCs w:val="24"/>
        </w:rPr>
        <w:t xml:space="preserve">: </w:t>
      </w:r>
      <w:r w:rsidR="006D5E1D">
        <w:rPr>
          <w:rFonts w:ascii="Times New Roman" w:hAnsi="Times New Roman" w:cs="Times New Roman"/>
          <w:sz w:val="24"/>
          <w:szCs w:val="24"/>
        </w:rPr>
        <w:t>41</w:t>
      </w:r>
      <w:r w:rsidR="000D6D60" w:rsidRPr="000D6D60">
        <w:rPr>
          <w:rFonts w:ascii="Times New Roman" w:hAnsi="Times New Roman" w:cs="Times New Roman"/>
          <w:sz w:val="24"/>
          <w:szCs w:val="24"/>
        </w:rPr>
        <w:t>]</w:t>
      </w:r>
      <w:r w:rsidRPr="00FF7E54">
        <w:rPr>
          <w:rFonts w:ascii="Times New Roman" w:hAnsi="Times New Roman" w:cs="Times New Roman"/>
          <w:sz w:val="24"/>
          <w:szCs w:val="24"/>
        </w:rPr>
        <w:t>.</w:t>
      </w:r>
    </w:p>
    <w:p w14:paraId="5B118409" w14:textId="284BA13E" w:rsidR="000D6D60" w:rsidRPr="00FF7E54" w:rsidRDefault="000D6D60" w:rsidP="000D6D6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</w:t>
      </w:r>
      <w:r>
        <w:rPr>
          <w:rFonts w:ascii="Times New Roman" w:hAnsi="Times New Roman" w:cs="Times New Roman"/>
          <w:sz w:val="24"/>
          <w:szCs w:val="24"/>
        </w:rPr>
        <w:t xml:space="preserve"> научной работе привлечен корпусный анализ. </w:t>
      </w:r>
      <w:r w:rsidRPr="00FF7E54">
        <w:rPr>
          <w:rFonts w:ascii="Times New Roman" w:hAnsi="Times New Roman" w:cs="Times New Roman"/>
          <w:sz w:val="24"/>
          <w:szCs w:val="24"/>
        </w:rPr>
        <w:t xml:space="preserve">На текущем этапе исследования нами выявлены такие конструкции со смешанными функционально-семантическим полем, как </w:t>
      </w:r>
      <w:r w:rsidRPr="006D5E1D">
        <w:rPr>
          <w:rFonts w:ascii="Palatino Linotype" w:hAnsi="Palatino Linotype" w:cs="Times New Roman"/>
          <w:sz w:val="24"/>
          <w:szCs w:val="24"/>
        </w:rPr>
        <w:t>εδώ και, από εδώ και πέρα, και μπρος, από'δω και στο εξής, εκεί πού, από εκεί και πέρα.</w:t>
      </w:r>
      <w:r w:rsidRPr="00DA61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FF46C3" w14:textId="3B07EC66" w:rsidR="00E42E1A" w:rsidRPr="000D6D60" w:rsidRDefault="00407546" w:rsidP="000D6D60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6D60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3ACEDE4A" w14:textId="07D648BF" w:rsidR="00407546" w:rsidRPr="00FF7E54" w:rsidRDefault="00407546" w:rsidP="00FF7E5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546">
        <w:rPr>
          <w:rFonts w:ascii="Times New Roman" w:hAnsi="Times New Roman" w:cs="Times New Roman"/>
          <w:sz w:val="24"/>
          <w:szCs w:val="24"/>
        </w:rPr>
        <w:t xml:space="preserve">Бондарко, A.B. Функциональная грамматика: Темпоральность. Модальность. </w:t>
      </w:r>
      <w:r w:rsidRPr="00FF7E54">
        <w:rPr>
          <w:rFonts w:ascii="Times New Roman" w:hAnsi="Times New Roman" w:cs="Times New Roman"/>
          <w:sz w:val="24"/>
          <w:szCs w:val="24"/>
        </w:rPr>
        <w:t>Л</w:t>
      </w:r>
      <w:r w:rsidRPr="00407546">
        <w:rPr>
          <w:rFonts w:ascii="Times New Roman" w:hAnsi="Times New Roman" w:cs="Times New Roman"/>
          <w:sz w:val="24"/>
          <w:szCs w:val="24"/>
        </w:rPr>
        <w:t xml:space="preserve">.: Наука, 1990. </w:t>
      </w:r>
      <w:r w:rsidRPr="00FF7E54">
        <w:rPr>
          <w:rFonts w:ascii="Times New Roman" w:hAnsi="Times New Roman" w:cs="Times New Roman"/>
          <w:sz w:val="24"/>
          <w:szCs w:val="24"/>
        </w:rPr>
        <w:t xml:space="preserve">С. </w:t>
      </w:r>
      <w:r w:rsidRPr="00407546">
        <w:rPr>
          <w:rFonts w:ascii="Times New Roman" w:hAnsi="Times New Roman" w:cs="Times New Roman"/>
          <w:sz w:val="24"/>
          <w:szCs w:val="24"/>
        </w:rPr>
        <w:t>264 с.</w:t>
      </w:r>
    </w:p>
    <w:p w14:paraId="48CAFA15" w14:textId="1C388232" w:rsidR="00407546" w:rsidRPr="00DA619F" w:rsidRDefault="00407546" w:rsidP="00FF7E5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E54">
        <w:rPr>
          <w:rFonts w:ascii="Times New Roman" w:hAnsi="Times New Roman" w:cs="Times New Roman"/>
          <w:sz w:val="24"/>
          <w:szCs w:val="24"/>
        </w:rPr>
        <w:t>Федосеева Л. Н. Категория локативности в современном русском языке</w:t>
      </w:r>
      <w:r w:rsidRPr="00FF7E54">
        <w:rPr>
          <w:rFonts w:ascii="Times New Roman" w:hAnsi="Times New Roman" w:cs="Times New Roman"/>
          <w:sz w:val="24"/>
          <w:szCs w:val="24"/>
        </w:rPr>
        <w:t>.</w:t>
      </w:r>
      <w:r w:rsidRPr="00FF7E54">
        <w:rPr>
          <w:rFonts w:ascii="Times New Roman" w:hAnsi="Times New Roman" w:cs="Times New Roman"/>
          <w:sz w:val="24"/>
          <w:szCs w:val="24"/>
        </w:rPr>
        <w:t xml:space="preserve"> Рязань, 2013. </w:t>
      </w:r>
      <w:r w:rsidRPr="00FF7E54">
        <w:rPr>
          <w:rFonts w:ascii="Times New Roman" w:hAnsi="Times New Roman" w:cs="Times New Roman"/>
          <w:sz w:val="24"/>
          <w:szCs w:val="24"/>
        </w:rPr>
        <w:t>С.</w:t>
      </w:r>
      <w:r w:rsidRPr="00FF7E54">
        <w:rPr>
          <w:rFonts w:ascii="Times New Roman" w:hAnsi="Times New Roman" w:cs="Times New Roman"/>
          <w:sz w:val="24"/>
          <w:szCs w:val="24"/>
        </w:rPr>
        <w:t xml:space="preserve"> 385</w:t>
      </w:r>
    </w:p>
    <w:p w14:paraId="06BA2445" w14:textId="0F1E997E" w:rsidR="00DA619F" w:rsidRPr="00DA619F" w:rsidRDefault="00DA619F" w:rsidP="00FF7E5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19F">
        <w:rPr>
          <w:rFonts w:ascii="Times New Roman" w:hAnsi="Times New Roman" w:cs="Times New Roman"/>
          <w:sz w:val="24"/>
          <w:szCs w:val="24"/>
        </w:rPr>
        <w:t xml:space="preserve">Панков Ф. И., Маркова Н. С. Система значений локативных наречий в русском языке: лингводидактический аспект // Известия Российского государственного педагогического университета им. А. И. </w:t>
      </w:r>
      <w:proofErr w:type="spellStart"/>
      <w:r w:rsidRPr="00DA619F">
        <w:rPr>
          <w:rFonts w:ascii="Times New Roman" w:hAnsi="Times New Roman" w:cs="Times New Roman"/>
          <w:sz w:val="24"/>
          <w:szCs w:val="24"/>
        </w:rPr>
        <w:t>Герцена</w:t>
      </w:r>
      <w:proofErr w:type="spellEnd"/>
      <w:r w:rsidRPr="00DA61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619F">
        <w:rPr>
          <w:rFonts w:ascii="Times New Roman" w:hAnsi="Times New Roman" w:cs="Times New Roman"/>
          <w:sz w:val="24"/>
          <w:szCs w:val="24"/>
        </w:rPr>
        <w:t>Санкт</w:t>
      </w:r>
      <w:proofErr w:type="spellEnd"/>
      <w:r w:rsidRPr="00DA619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A619F">
        <w:rPr>
          <w:rFonts w:ascii="Times New Roman" w:hAnsi="Times New Roman" w:cs="Times New Roman"/>
          <w:sz w:val="24"/>
          <w:szCs w:val="24"/>
        </w:rPr>
        <w:t>Петербург</w:t>
      </w:r>
      <w:proofErr w:type="spellEnd"/>
      <w:r w:rsidRPr="00DA619F">
        <w:rPr>
          <w:rFonts w:ascii="Times New Roman" w:hAnsi="Times New Roman" w:cs="Times New Roman"/>
          <w:sz w:val="24"/>
          <w:szCs w:val="24"/>
        </w:rPr>
        <w:t>, 2019. С. 170-183</w:t>
      </w:r>
    </w:p>
    <w:p w14:paraId="37B5A3CD" w14:textId="397B9405" w:rsidR="00DA619F" w:rsidRPr="00DA619F" w:rsidRDefault="00DA619F" w:rsidP="00DA619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19F">
        <w:rPr>
          <w:rFonts w:ascii="Palatino Linotype" w:hAnsi="Palatino Linotype" w:cs="Times New Roman"/>
          <w:sz w:val="24"/>
          <w:szCs w:val="24"/>
          <w:lang w:val="el-GR"/>
        </w:rPr>
        <w:t xml:space="preserve">Νάκας Τ. Τα επιρρηματικά της νέας ελληνικής (προβλήματα υποκατηγοριοποίσης) / Διδακτωρική Διατριβή. </w:t>
      </w:r>
      <w:r w:rsidRPr="00DA619F">
        <w:rPr>
          <w:rFonts w:ascii="Palatino Linotype" w:hAnsi="Palatino Linotype" w:cs="Times New Roman"/>
          <w:sz w:val="24"/>
          <w:szCs w:val="24"/>
        </w:rPr>
        <w:t>Αθήνα</w:t>
      </w:r>
      <w:r w:rsidRPr="00DA619F">
        <w:rPr>
          <w:rFonts w:ascii="Times New Roman" w:hAnsi="Times New Roman" w:cs="Times New Roman"/>
          <w:sz w:val="24"/>
          <w:szCs w:val="24"/>
        </w:rPr>
        <w:t>, 1987. 461 σ.</w:t>
      </w:r>
    </w:p>
    <w:p w14:paraId="79C54886" w14:textId="5C82F75C" w:rsidR="00DA619F" w:rsidRPr="00407546" w:rsidRDefault="00DA619F" w:rsidP="00DA619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E1D">
        <w:rPr>
          <w:rFonts w:ascii="Palatino Linotype" w:hAnsi="Palatino Linotype" w:cs="Times New Roman"/>
          <w:sz w:val="24"/>
          <w:szCs w:val="24"/>
        </w:rPr>
        <w:t xml:space="preserve">Τζάρτζανος Αχιλλ. Α. Νεοελληνική σύνταξις (της κοινής δημοτικής). </w:t>
      </w:r>
      <w:proofErr w:type="spellStart"/>
      <w:r w:rsidRPr="006D5E1D">
        <w:rPr>
          <w:rFonts w:ascii="Palatino Linotype" w:hAnsi="Palatino Linotype" w:cs="Times New Roman"/>
          <w:sz w:val="24"/>
          <w:szCs w:val="24"/>
        </w:rPr>
        <w:t>Δεύτερη</w:t>
      </w:r>
      <w:proofErr w:type="spellEnd"/>
      <w:r w:rsidRPr="006D5E1D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6D5E1D">
        <w:rPr>
          <w:rFonts w:ascii="Palatino Linotype" w:hAnsi="Palatino Linotype" w:cs="Times New Roman"/>
          <w:sz w:val="24"/>
          <w:szCs w:val="24"/>
        </w:rPr>
        <w:t>έκδοσις</w:t>
      </w:r>
      <w:proofErr w:type="spellEnd"/>
      <w:r w:rsidRPr="006D5E1D">
        <w:rPr>
          <w:rFonts w:ascii="Palatino Linotype" w:hAnsi="Palatino Linotype" w:cs="Times New Roman"/>
          <w:sz w:val="24"/>
          <w:szCs w:val="24"/>
        </w:rPr>
        <w:t xml:space="preserve">. </w:t>
      </w:r>
      <w:proofErr w:type="spellStart"/>
      <w:r w:rsidRPr="006D5E1D">
        <w:rPr>
          <w:rFonts w:ascii="Palatino Linotype" w:hAnsi="Palatino Linotype" w:cs="Times New Roman"/>
          <w:sz w:val="24"/>
          <w:szCs w:val="24"/>
        </w:rPr>
        <w:t>Τόμος</w:t>
      </w:r>
      <w:proofErr w:type="spellEnd"/>
      <w:r w:rsidRPr="006D5E1D">
        <w:rPr>
          <w:rFonts w:ascii="Palatino Linotype" w:hAnsi="Palatino Linotype" w:cs="Times New Roman"/>
          <w:sz w:val="24"/>
          <w:szCs w:val="24"/>
        </w:rPr>
        <w:t xml:space="preserve"> Β’. </w:t>
      </w:r>
      <w:proofErr w:type="spellStart"/>
      <w:r w:rsidRPr="006D5E1D">
        <w:rPr>
          <w:rFonts w:ascii="Palatino Linotype" w:hAnsi="Palatino Linotype" w:cs="Times New Roman"/>
          <w:sz w:val="24"/>
          <w:szCs w:val="24"/>
        </w:rPr>
        <w:t>Θεσσ</w:t>
      </w:r>
      <w:proofErr w:type="spellEnd"/>
      <w:r w:rsidRPr="006D5E1D">
        <w:rPr>
          <w:rFonts w:ascii="Palatino Linotype" w:hAnsi="Palatino Linotype" w:cs="Times New Roman"/>
          <w:sz w:val="24"/>
          <w:szCs w:val="24"/>
        </w:rPr>
        <w:t>αλονίκη</w:t>
      </w:r>
      <w:r w:rsidRPr="00DA619F">
        <w:rPr>
          <w:rFonts w:ascii="Times New Roman" w:hAnsi="Times New Roman" w:cs="Times New Roman"/>
          <w:sz w:val="24"/>
          <w:szCs w:val="24"/>
        </w:rPr>
        <w:t>, 1996. 325 σ.</w:t>
      </w:r>
    </w:p>
    <w:p w14:paraId="641C3493" w14:textId="5209D308" w:rsidR="00407546" w:rsidRPr="00FF7E54" w:rsidRDefault="00407546" w:rsidP="00FF7E5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07546" w:rsidRPr="00FF7E54" w:rsidSect="00FF7E54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C1"/>
    <w:rsid w:val="000D6D60"/>
    <w:rsid w:val="00407546"/>
    <w:rsid w:val="004925C1"/>
    <w:rsid w:val="00693A62"/>
    <w:rsid w:val="006D5E1D"/>
    <w:rsid w:val="007D5644"/>
    <w:rsid w:val="00916710"/>
    <w:rsid w:val="00DA619F"/>
    <w:rsid w:val="00E42E1A"/>
    <w:rsid w:val="00EA15B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D215"/>
  <w15:chartTrackingRefBased/>
  <w15:docId w15:val="{22A2D2CE-24AC-455D-8BD9-14A76D60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5B7"/>
  </w:style>
  <w:style w:type="paragraph" w:styleId="Heading1">
    <w:name w:val="heading 1"/>
    <w:basedOn w:val="Normal"/>
    <w:next w:val="Normal"/>
    <w:link w:val="Heading1Char"/>
    <w:uiPriority w:val="9"/>
    <w:qFormat/>
    <w:rsid w:val="00492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5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5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5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5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5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5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5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5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5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5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5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5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5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5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5C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7E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Кривохвостов</dc:creator>
  <cp:keywords/>
  <dc:description/>
  <cp:lastModifiedBy>Алексей Кривохвостов</cp:lastModifiedBy>
  <cp:revision>2</cp:revision>
  <dcterms:created xsi:type="dcterms:W3CDTF">2025-03-09T19:42:00Z</dcterms:created>
  <dcterms:modified xsi:type="dcterms:W3CDTF">2025-03-09T20:36:00Z</dcterms:modified>
</cp:coreProperties>
</file>