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0594F">
      <w:pPr>
        <w:spacing w:line="240" w:lineRule="auto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Особенности версификации прозаического текста в Хронике Константина Манассии</w:t>
      </w:r>
    </w:p>
    <w:p w14:paraId="0C71BCC0">
      <w:pPr>
        <w:spacing w:line="240" w:lineRule="auto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Саидахмедова Зарина Саидахмедовна</w:t>
      </w:r>
    </w:p>
    <w:p w14:paraId="5F1E12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jc w:val="center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Студентка Московского государственного университета им. М. В. Ломоносова, Москва, Россия</w:t>
      </w:r>
    </w:p>
    <w:p w14:paraId="2F495221"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EF6432B">
      <w:pPr>
        <w:bidi w:val="0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Особенностью жанра хроники в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XI-XIII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вв. является примат художественной формы над фактологическим содержанием. Хроники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a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b origine носили компилятивный характер с добавлением событий, современных автору, однако Манассия отходит от этой традиции: его Хроника начинается с сотворения мира и заканчивается правлением Никифора III Вотаниата (прав. 1078-1081), предшественника правящей династии Комнинов. Использование источников для изложения исторических событий, с одной стороны, ограничивает автора-компилятора в событиях, которые он может изложить, с другой, оставляет больше пространства для творчества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[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Покровская 1941: 114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]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 w14:paraId="080B5C5E">
      <w:pPr>
        <w:bidi w:val="0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Хроника Константина Манассии является примером подлинно литературной истории: целью автора были развлечение образованной публики и демонстрация своего повествовательного таланта, а не добавление фактов к хронографической традиции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[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Nilsson, Nystrom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2009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59]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Манассия не вводит никакой новой исторической информации в свой рассказ о прошлом, но, значительно отступая от этой традиции, он не заимствует целиком отрывки из предыдущих хроник. Отбор эпизодов основан на повествовательном потенциале сюжета. Манассия стилистически обрабатывает эпизоды, преподнося их в поэтическом, экфрастическом и даже романтическом ключе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[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Nilsson, Nystrom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2009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: 45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]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 w14:paraId="32FCC4B0">
      <w:pPr>
        <w:spacing w:line="240" w:lineRule="auto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Цель данной исследовательской работы － определить особенности художественного метода Константина Манассии при адаптации прозаического текста источников в поэтической хронике. Наша задача － проанализировать фрагменты Хроники Манассии, в которых автор обрабатывает текст прозаического источника. </w:t>
      </w:r>
    </w:p>
    <w:p w14:paraId="10FD6746">
      <w:pPr>
        <w:spacing w:line="240" w:lineRule="auto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Творческий метод Манассии тяготеет к обогащению художественного пространства заимствованного материала. При адаптации Хроники Иоанна Малалы Манассия широко использует сложные эпитеты и неологизмы, разворачивая характеристики, данные в источнике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[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Жаркая 2016: 197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]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То же справедливо для его поэтического метода: Манассия свободно использует материал, избирая более удачные для изложения фрагменты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[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Nilsson, Nystrom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2009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: 45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]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и обрабатывает их. Среди методов версификации Манассии можно выделить вольное заимствование, семантическое заимствование (не словоформ, а их значения) и дистантное заимствование (деление предложения на фразы и расположение их на больших промежутках друг от друга).</w:t>
      </w:r>
    </w:p>
    <w:p w14:paraId="7590A86C">
      <w:pPr>
        <w:spacing w:line="240" w:lineRule="auto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Таким образом, изучив особенности версификации прозаических источников в Хронике Константина Манассии, мы сможем лучше понять особенности художественного стиля эпохи предгуманизма, в рамках которого формировался творческий метод автора.</w:t>
      </w:r>
    </w:p>
    <w:p w14:paraId="1523EE21">
      <w:pPr>
        <w:spacing w:line="240" w:lineRule="auto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3424E056"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01719FEC">
      <w:pPr>
        <w:spacing w:line="240" w:lineRule="auto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C2CF62A">
      <w:pPr>
        <w:spacing w:line="240" w:lineRule="auto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</w:p>
    <w:p w14:paraId="753B0780">
      <w:pPr>
        <w:spacing w:line="24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br w:type="page"/>
      </w:r>
      <w:bookmarkStart w:id="0" w:name="_GoBack"/>
      <w:bookmarkEnd w:id="0"/>
    </w:p>
    <w:p w14:paraId="3FA70D10">
      <w:pPr>
        <w:numPr>
          <w:ilvl w:val="0"/>
          <w:numId w:val="0"/>
        </w:numPr>
        <w:spacing w:line="240" w:lineRule="auto"/>
        <w:ind w:leftChars="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Литература</w:t>
      </w:r>
    </w:p>
    <w:p w14:paraId="6CDD6B00">
      <w:pPr>
        <w:rPr>
          <w:rFonts w:hint="default" w:ascii="Times New Roman" w:hAnsi="Times New Roman" w:cs="Times New Roman"/>
          <w:sz w:val="24"/>
          <w:szCs w:val="24"/>
        </w:rPr>
      </w:pPr>
    </w:p>
    <w:p w14:paraId="1B0F163F">
      <w:pPr>
        <w:numPr>
          <w:ilvl w:val="0"/>
          <w:numId w:val="1"/>
        </w:numPr>
        <w:bidi w:val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Жаркая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Ю</w:t>
      </w:r>
      <w:r>
        <w:rPr>
          <w:rFonts w:hint="default" w:ascii="Times New Roman" w:hAnsi="Times New Roman" w:cs="Times New Roman"/>
          <w:sz w:val="24"/>
          <w:szCs w:val="24"/>
        </w:rPr>
        <w:t xml:space="preserve">. Несколько замечаний о сложных эпитетах у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</w:t>
      </w:r>
      <w:r>
        <w:rPr>
          <w:rFonts w:hint="default" w:ascii="Times New Roman" w:hAnsi="Times New Roman" w:cs="Times New Roman"/>
          <w:sz w:val="24"/>
          <w:szCs w:val="24"/>
        </w:rPr>
        <w:t xml:space="preserve">онстантина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М</w:t>
      </w:r>
      <w:r>
        <w:rPr>
          <w:rFonts w:hint="default" w:ascii="Times New Roman" w:hAnsi="Times New Roman" w:cs="Times New Roman"/>
          <w:sz w:val="24"/>
          <w:szCs w:val="24"/>
        </w:rPr>
        <w:t>анассии // Античная древность и средние века. – 2016. – №44. –  С. 178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sz w:val="24"/>
          <w:szCs w:val="24"/>
        </w:rPr>
        <w:t>190.</w:t>
      </w:r>
    </w:p>
    <w:p w14:paraId="33BE38D3">
      <w:pPr>
        <w:numPr>
          <w:ilvl w:val="0"/>
          <w:numId w:val="1"/>
        </w:numPr>
        <w:bidi w:val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Покровская В.Ф. Византийская историческая литература [в переводах XI – начала XIII века] // История русской литературы: В 10 т. – М., Л.: Изд-во АН СССР, 1941. – С. 114-134.</w:t>
      </w:r>
    </w:p>
    <w:p w14:paraId="7E801EEB">
      <w:pPr>
        <w:numPr>
          <w:ilvl w:val="0"/>
          <w:numId w:val="1"/>
        </w:numPr>
        <w:bidi w:val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Nilsson I., Nystrom E. To compose, read, and use a Byzantine text: aspects of the chronicle of Constantine Manasses // Byzantine and Modern Greek Studies. - 2009. - №33. - С. 42-60.</w:t>
      </w:r>
    </w:p>
    <w:p w14:paraId="291378EF">
      <w:pPr>
        <w:numPr>
          <w:ilvl w:val="0"/>
          <w:numId w:val="1"/>
        </w:num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ZAGKLAS N. Experimenting with Prose and Verse in Twelfth-Century Byzantium // Dumbarton Oaks Papers. – 2017. – №71. – С. 229-248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 w14:paraId="3309E3EF">
      <w:pPr>
        <w:numPr>
          <w:ilvl w:val="0"/>
          <w:numId w:val="1"/>
        </w:numPr>
        <w:bidi w:val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Λαμψίδης Ο. Constantini Manassis Breviarium chronicum. – Αθήνα: Ακαδημία Αθηνών, 1996. – 266 σ.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406E0B"/>
    <w:multiLevelType w:val="singleLevel"/>
    <w:tmpl w:val="BD406E0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attachedTemplate r:id="rId1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0E66B1"/>
    <w:rsid w:val="0B102E04"/>
    <w:rsid w:val="144A1FBD"/>
    <w:rsid w:val="160E66B1"/>
    <w:rsid w:val="197416FB"/>
    <w:rsid w:val="2EEC6C01"/>
    <w:rsid w:val="46376CB3"/>
    <w:rsid w:val="593C18C6"/>
    <w:rsid w:val="72B7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0"/>
    <w:rPr>
      <w:i/>
      <w:i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55\Desktop\&#1091;&#1085;&#1080;&#1074;&#1077;&#1088;&#1089;&#1080;&#1090;&#1077;&#1090;\&#1101;&#1089;&#1089;&#1077;,%20&#1082;&#1091;&#1088;&#1089;&#1086;&#1074;&#1099;&#1077;\&#1082;&#1091;&#1088;&#1089;&#1086;&#1074;&#1072;&#1103;%20&#1073;&#1072;&#1088;&#1082;&#1080;&#1083;&#1100;&#1092;&#1077;&#1076;&#1088;&#1086;\&#1075;&#1088;&#1080;&#1075;&#1086;&#1088;&#1072;_&#1090;&#1077;&#1079;&#1080;&#1089;&#1099;_&#1083;&#1086;&#1084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григора_тезисы_лом.docx</Template>
  <Pages>2</Pages>
  <Words>419</Words>
  <Characters>2688</Characters>
  <Lines>0</Lines>
  <Paragraphs>0</Paragraphs>
  <TotalTime>10</TotalTime>
  <ScaleCrop>false</ScaleCrop>
  <LinksUpToDate>false</LinksUpToDate>
  <CharactersWithSpaces>3095</CharactersWithSpaces>
  <Application>WPS Office_12.2.0.20323_F1E327BC-269C-435d-A152-05C5408002CA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2025-03-02T07:40:00Z</dcterms:created>
  <dc:creator>erinsdragom</dc:creator>
  <cp:lastModifiedBy>erinsdragom</cp:lastModifiedBy>
  <dcterms:modified xsi:type="dcterms:W3CDTF">2025-03-02T17:57:00Z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1049-12.2.0.20323</vt:lpwstr>
  </property>
  <property fmtid="{D5CDD505-2E9C-101B-9397-08002B2CF9AE}" pid="3" name="ICV">
    <vt:lpwstr>52D2FC5975604BB5BC174F31D432276B_11</vt:lpwstr>
  </property>
</Properties>
</file>