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Некоторые трудные случаи согласования сказуемого с подлежащим, </w:t>
      </w:r>
      <w:r>
        <w:rPr>
          <w:rFonts w:ascii="Times New Roman" w:hAnsi="Times New Roman"/>
          <w:b/>
          <w:bCs/>
          <w:color w:val="000000"/>
        </w:rPr>
        <w:t>включающим</w:t>
      </w:r>
      <w:r>
        <w:rPr>
          <w:rFonts w:ascii="Times New Roman" w:hAnsi="Times New Roman"/>
          <w:b/>
          <w:bCs/>
          <w:color w:val="FF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слово «большинство»: лингводидактический аспект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Пуерова Софья Георгиевна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Студентка Московского государственного университета </w:t>
      </w:r>
      <w:r>
        <w:rPr>
          <w:rFonts w:ascii="Times New Roman" w:hAnsi="Times New Roman"/>
          <w:color w:val="000000"/>
        </w:rPr>
        <w:t>имени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М.В. Ломоносова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Москва, Россия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</w:rPr>
        <w:t xml:space="preserve">Согласование — </w:t>
      </w:r>
      <w:r>
        <w:rPr>
          <w:rStyle w:val="Style14"/>
          <w:rFonts w:ascii="Times New Roman" w:hAnsi="Times New Roman"/>
          <w:i w:val="false"/>
          <w:iCs w:val="false"/>
        </w:rPr>
        <w:t>одна из трёх основных разновидностей подчинительной синтаксической связи</w:t>
      </w:r>
      <w:r>
        <w:rPr>
          <w:rFonts w:ascii="Times New Roman" w:hAnsi="Times New Roman"/>
        </w:rPr>
        <w:t xml:space="preserve"> (наряду с управлением и примыканием), «выражающаяся в формальном подчинении прилагательного или спрягаемого глагола тому существительному, к которому они относятся» [Ахманова: 427]. 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Многие исследователи отмечают, что согласование по сравнению с, например, управлением «гораздо более простой «формализованный» способ установления связи между словами» [Скобликова: 174]. Однако, несмотря на это, существует немалое количество сложных случаев согласования.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Один из </w:t>
      </w:r>
      <w:r>
        <w:rPr>
          <w:rFonts w:ascii="Times New Roman" w:hAnsi="Times New Roman"/>
          <w:color w:val="000000"/>
        </w:rPr>
        <w:t>сложных случаев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— согласование </w:t>
      </w:r>
      <w:r>
        <w:rPr>
          <w:rFonts w:ascii="Times New Roman" w:hAnsi="Times New Roman"/>
          <w:color w:val="000000"/>
        </w:rPr>
        <w:t xml:space="preserve">сказуемого с подлежащим, выраженным т.н. количественно-именным сочетанием, или счетным оборотом. В данном докладе мы рассматриваем предложения с  подлежащим – счетным оборотом, в состав которого входят существительное с количественным значением </w:t>
      </w:r>
      <w:r>
        <w:rPr>
          <w:rFonts w:ascii="Times New Roman" w:hAnsi="Times New Roman"/>
          <w:i/>
          <w:iCs/>
          <w:color w:val="000000"/>
        </w:rPr>
        <w:t>большинство, меньшинство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iCs/>
          <w:color w:val="000000"/>
        </w:rPr>
        <w:t>часть</w:t>
      </w:r>
      <w:r>
        <w:rPr>
          <w:rFonts w:ascii="Times New Roman" w:hAnsi="Times New Roman"/>
          <w:color w:val="000000"/>
        </w:rPr>
        <w:t xml:space="preserve"> и зависимое существительное в родительном падеже</w:t>
      </w:r>
      <w:r>
        <w:rPr>
          <w:rFonts w:ascii="Times New Roman" w:hAnsi="Times New Roman"/>
        </w:rPr>
        <w:t xml:space="preserve"> множественного числа: </w:t>
      </w:r>
      <w:r>
        <w:rPr>
          <w:rFonts w:ascii="Times New Roman" w:hAnsi="Times New Roman"/>
          <w:i/>
          <w:iCs/>
        </w:rPr>
        <w:t>большинство участников, часть жителей</w:t>
      </w:r>
      <w:r>
        <w:rPr>
          <w:rFonts w:ascii="Times New Roman" w:hAnsi="Times New Roman"/>
        </w:rPr>
        <w:t xml:space="preserve">. Трудность заключается в том, что в таких случаях сказуемое может употребляться как в форме единственного, так и в форме множественного числа: </w:t>
      </w:r>
      <w:r>
        <w:rPr>
          <w:rFonts w:ascii="Times New Roman" w:hAnsi="Times New Roman"/>
          <w:i/>
          <w:iCs/>
        </w:rPr>
        <w:t xml:space="preserve">Большинство участников </w:t>
      </w:r>
      <w:r>
        <w:rPr>
          <w:rFonts w:ascii="Times New Roman" w:hAnsi="Times New Roman"/>
          <w:b/>
          <w:bCs/>
          <w:i/>
          <w:iCs/>
        </w:rPr>
        <w:t>проголосовало</w:t>
      </w:r>
      <w:r>
        <w:rPr>
          <w:rFonts w:ascii="Times New Roman" w:hAnsi="Times New Roman"/>
          <w:i/>
          <w:iCs/>
        </w:rPr>
        <w:t>/</w:t>
      </w:r>
      <w:r>
        <w:rPr>
          <w:rFonts w:ascii="Times New Roman" w:hAnsi="Times New Roman"/>
          <w:b/>
          <w:bCs/>
          <w:i/>
          <w:iCs/>
        </w:rPr>
        <w:t>проголосовали</w:t>
      </w:r>
      <w:r>
        <w:rPr>
          <w:rFonts w:ascii="Times New Roman" w:hAnsi="Times New Roman"/>
          <w:i/>
          <w:iCs/>
        </w:rPr>
        <w:t xml:space="preserve"> за принятие реформы</w:t>
      </w:r>
      <w:r>
        <w:rPr>
          <w:rFonts w:ascii="Times New Roman" w:hAnsi="Times New Roman"/>
        </w:rPr>
        <w:t>. В первом случае согласование будет грамматическим, а во втором — семантическим.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Даже образованным носителям русского языка бывает сложно решить, какую форму сказуемого нужно выбрать в каждой конкретной ситуации. И, безусловно, такой выбор представляет большую трудность для иностранных учащихся.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Алгоритм работы с такими конструкциями представлен в разных лингвистических трудах, к примеру, в «Книге о грамматике» под редакцией А. В. Величко и в «Справочнике по правописанию и литературной правке» Д. Э. Розенталя. Однако, как показывает </w:t>
      </w:r>
      <w:r>
        <w:rPr>
          <w:rFonts w:ascii="Times New Roman" w:hAnsi="Times New Roman"/>
          <w:color w:val="000000"/>
        </w:rPr>
        <w:t>речевой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материал, функционирование этих конструкций далеко не всегда подчиняется правилам, выведенным лингвистами.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Мы рассмотрим два случая согласования сказуемого: А) с подлежащим – словом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 xml:space="preserve"> в составе количественно-именного сочетания; Б) с подлежащим – словом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 xml:space="preserve"> Согласно «Книге о грамматике», «при подлежащем, имеющем в своем составе собирательное существительное с количественным значением </w:t>
      </w:r>
      <w:r>
        <w:rPr>
          <w:rFonts w:ascii="Times New Roman" w:hAnsi="Times New Roman"/>
          <w:i/>
          <w:iCs/>
        </w:rPr>
        <w:t>большинство,</w:t>
      </w:r>
      <w:r>
        <w:rPr>
          <w:rFonts w:ascii="Times New Roman" w:hAnsi="Times New Roman"/>
        </w:rPr>
        <w:t xml:space="preserve"> сказуемое, как правило, ставится в единственном числе»; если существительное с количественным значением не имеет при себе управляемых слов, «форма единственного числа сказуемого является обязательной». [Книга о грамматике: 42]. Мы проанализировали более 80 примеров из Национального корпуса русского языка и собранных лично (были проанализированы примеры из письменных текстов), и  пришли к следующим выводам: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</w:rPr>
        <w:t xml:space="preserve">А) лишь в 37% случаев при подлежащем, выраженном словом </w:t>
      </w:r>
      <w:r>
        <w:rPr>
          <w:rFonts w:ascii="Times New Roman" w:hAnsi="Times New Roman"/>
          <w:i/>
          <w:iCs/>
        </w:rPr>
        <w:t xml:space="preserve">большинство </w:t>
      </w:r>
      <w:r>
        <w:rPr>
          <w:rFonts w:ascii="Times New Roman" w:hAnsi="Times New Roman"/>
        </w:rPr>
        <w:t xml:space="preserve">с зависимыми словами, сказуемое употребляется в форме единственного числа. Что интересно, вариативность встречается даже в пределах текстов, написанных одним человеком: </w:t>
      </w:r>
      <w:r>
        <w:rPr>
          <w:rFonts w:ascii="Times New Roman" w:hAnsi="Times New Roman"/>
          <w:i/>
          <w:iCs/>
        </w:rPr>
        <w:t>Б</w:t>
      </w:r>
      <w:r>
        <w:rPr>
          <w:rFonts w:ascii="Times New Roman" w:hAnsi="Times New Roman"/>
          <w:i/>
          <w:iCs/>
          <w:color w:val="000000"/>
        </w:rPr>
        <w:t xml:space="preserve">ольшинство исследователей, занимающихся проблемой,  </w:t>
      </w:r>
      <w:r>
        <w:rPr>
          <w:rFonts w:ascii="Times New Roman" w:hAnsi="Times New Roman"/>
          <w:b/>
          <w:bCs/>
          <w:i/>
          <w:iCs/>
          <w:color w:val="000000"/>
        </w:rPr>
        <w:t>не возлагало</w:t>
      </w:r>
      <w:r>
        <w:rPr>
          <w:rFonts w:ascii="Times New Roman" w:hAnsi="Times New Roman"/>
          <w:i/>
          <w:iCs/>
          <w:color w:val="000000"/>
        </w:rPr>
        <w:t xml:space="preserve"> особых надежд на вакцину «Ваксгена»; Однако абсолютные цифры большинство ученых </w:t>
      </w:r>
      <w:r>
        <w:rPr>
          <w:rFonts w:ascii="Times New Roman" w:hAnsi="Times New Roman"/>
          <w:b/>
          <w:bCs/>
          <w:i/>
          <w:iCs/>
          <w:color w:val="000000"/>
        </w:rPr>
        <w:t>считают</w:t>
      </w:r>
      <w:r>
        <w:rPr>
          <w:rFonts w:ascii="Times New Roman" w:hAnsi="Times New Roman"/>
          <w:i/>
          <w:iCs/>
          <w:color w:val="000000"/>
        </w:rPr>
        <w:t xml:space="preserve"> недостаточными, чтобы делать подобные обобщения </w:t>
      </w:r>
      <w:r>
        <w:rPr>
          <w:rFonts w:ascii="Times New Roman" w:hAnsi="Times New Roman"/>
          <w:color w:val="000000"/>
        </w:rPr>
        <w:t>[Ольга Неверова. Надежда — не компас // «Известия», 2003.02.27];</w:t>
      </w:r>
    </w:p>
    <w:p>
      <w:pPr>
        <w:pStyle w:val="Normal"/>
        <w:ind w:firstLine="709"/>
        <w:jc w:val="both"/>
        <w:rPr>
          <w:i/>
          <w:i/>
          <w:iCs/>
          <w:color w:val="FF0000"/>
        </w:rPr>
      </w:pPr>
      <w:r>
        <w:rPr>
          <w:rFonts w:ascii="Times New Roman" w:hAnsi="Times New Roman"/>
          <w:color w:val="000000"/>
        </w:rPr>
        <w:t xml:space="preserve">Б) гораздо строже соблюдается правило, касающееся согласования со словом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 xml:space="preserve">, не имеющим при себе управляемых слов. Примеры употребления сказуемого во множественном числе в таких ситуациях значительно более редки. Однако они встречаются. Основываясь на проанализированном материале, </w:t>
      </w:r>
      <w:r>
        <w:rPr>
          <w:rFonts w:ascii="Times New Roman" w:hAnsi="Times New Roman"/>
          <w:color w:val="000000"/>
        </w:rPr>
        <w:t>можно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выдвинуть предположение, что наличие или отсутствие </w:t>
      </w:r>
      <w:r>
        <w:rPr>
          <w:rFonts w:ascii="Times New Roman" w:hAnsi="Times New Roman"/>
          <w:color w:val="000000"/>
        </w:rPr>
        <w:t>вариативности в форме числа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зависит от глагола, являющегося сказуемым, а именно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>от частотности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сочетания слова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 xml:space="preserve"> с глаголом. Рассмотрим, к примеру, </w:t>
      </w:r>
      <w:r>
        <w:rPr>
          <w:rFonts w:ascii="Times New Roman" w:hAnsi="Times New Roman"/>
          <w:color w:val="000000"/>
        </w:rPr>
        <w:t>некоторые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из наиболее частых глагольных коллокаций со словом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i/>
          <w:iCs/>
          <w:color w:val="000000"/>
        </w:rPr>
        <w:t>большинство высказалось</w:t>
      </w:r>
      <w:r>
        <w:rPr>
          <w:rFonts w:ascii="Times New Roman" w:hAnsi="Times New Roman"/>
          <w:color w:val="000000"/>
        </w:rPr>
        <w:t xml:space="preserve"> и </w:t>
      </w:r>
      <w:r>
        <w:rPr>
          <w:rFonts w:ascii="Times New Roman" w:hAnsi="Times New Roman"/>
          <w:i/>
          <w:iCs/>
          <w:color w:val="000000"/>
        </w:rPr>
        <w:t>большинство живет</w:t>
      </w:r>
      <w:r>
        <w:rPr>
          <w:rFonts w:ascii="Times New Roman" w:hAnsi="Times New Roman"/>
          <w:color w:val="000000"/>
        </w:rPr>
        <w:t xml:space="preserve">. Глагол </w:t>
      </w:r>
      <w:r>
        <w:rPr>
          <w:rFonts w:ascii="Times New Roman" w:hAnsi="Times New Roman"/>
          <w:i/>
          <w:iCs/>
          <w:color w:val="000000"/>
        </w:rPr>
        <w:t xml:space="preserve">высказаться </w:t>
      </w:r>
      <w:r>
        <w:rPr>
          <w:rFonts w:ascii="Times New Roman" w:hAnsi="Times New Roman"/>
          <w:color w:val="000000"/>
        </w:rPr>
        <w:t>в таких случаях практически всегда стоит в единственном числе:</w:t>
      </w:r>
      <w:r>
        <w:rPr>
          <w:rFonts w:ascii="Times New Roman" w:hAnsi="Times New Roman"/>
          <w:i/>
          <w:iCs/>
          <w:color w:val="000000"/>
        </w:rPr>
        <w:t xml:space="preserve"> Большинство </w:t>
      </w:r>
      <w:r>
        <w:rPr>
          <w:rFonts w:ascii="Times New Roman" w:hAnsi="Times New Roman"/>
          <w:b/>
          <w:bCs/>
          <w:i/>
          <w:iCs/>
          <w:color w:val="000000"/>
        </w:rPr>
        <w:t>высказалось</w:t>
      </w:r>
      <w:r>
        <w:rPr>
          <w:rFonts w:ascii="Times New Roman" w:hAnsi="Times New Roman"/>
          <w:i/>
          <w:iCs/>
          <w:color w:val="000000"/>
        </w:rPr>
        <w:t xml:space="preserve"> за подробное описание и выставку </w:t>
      </w:r>
      <w:r>
        <w:rPr>
          <w:rFonts w:ascii="Times New Roman" w:hAnsi="Times New Roman"/>
          <w:color w:val="000000"/>
        </w:rPr>
        <w:t>[Б. Е. Черток. Ракеты и люди (1999)]</w:t>
      </w:r>
      <w:r>
        <w:rPr>
          <w:rFonts w:ascii="Times New Roman" w:hAnsi="Times New Roman"/>
          <w:i/>
          <w:iCs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Стоит отметить, что слово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 xml:space="preserve"> является одним из наиболее частых коллокатов для глагола </w:t>
      </w:r>
      <w:r>
        <w:rPr>
          <w:rFonts w:ascii="Times New Roman" w:hAnsi="Times New Roman"/>
          <w:i/>
          <w:iCs/>
          <w:color w:val="000000"/>
        </w:rPr>
        <w:t>высказаться</w:t>
      </w:r>
      <w:r>
        <w:rPr>
          <w:rFonts w:ascii="Times New Roman" w:hAnsi="Times New Roman"/>
          <w:color w:val="000000"/>
        </w:rPr>
        <w:t>. Для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000000"/>
        </w:rPr>
        <w:t xml:space="preserve">глагола </w:t>
      </w:r>
      <w:r>
        <w:rPr>
          <w:rFonts w:ascii="Times New Roman" w:hAnsi="Times New Roman"/>
          <w:i/>
          <w:iCs/>
          <w:color w:val="000000"/>
        </w:rPr>
        <w:t>жить</w:t>
      </w:r>
      <w:r>
        <w:rPr>
          <w:rFonts w:ascii="Times New Roman" w:hAnsi="Times New Roman"/>
          <w:color w:val="000000"/>
        </w:rPr>
        <w:t xml:space="preserve"> слово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>, напротив,</w:t>
      </w:r>
      <w:r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не входит в число наиболее частых коллокатов, и в предложениях, где подлежащее выражено словом </w:t>
      </w:r>
      <w:r>
        <w:rPr>
          <w:rFonts w:ascii="Times New Roman" w:hAnsi="Times New Roman"/>
          <w:i/>
          <w:iCs/>
          <w:color w:val="000000"/>
        </w:rPr>
        <w:t>большинство</w:t>
      </w:r>
      <w:r>
        <w:rPr>
          <w:rFonts w:ascii="Times New Roman" w:hAnsi="Times New Roman"/>
          <w:color w:val="000000"/>
        </w:rPr>
        <w:t xml:space="preserve">, а сказуемое — словом </w:t>
      </w:r>
      <w:r>
        <w:rPr>
          <w:rFonts w:ascii="Times New Roman" w:hAnsi="Times New Roman"/>
          <w:i/>
          <w:iCs/>
          <w:color w:val="000000"/>
        </w:rPr>
        <w:t>жить</w:t>
      </w:r>
      <w:r>
        <w:rPr>
          <w:rFonts w:ascii="Times New Roman" w:hAnsi="Times New Roman"/>
          <w:color w:val="000000"/>
        </w:rPr>
        <w:t xml:space="preserve">, вариативность форм сказуемого наблюдается в разы чаще: </w:t>
      </w:r>
      <w:r>
        <w:rPr>
          <w:rFonts w:ascii="Times New Roman" w:hAnsi="Times New Roman"/>
          <w:i/>
          <w:iCs/>
          <w:color w:val="000000"/>
        </w:rPr>
        <w:t xml:space="preserve">По Тике, на тысячи отношений мужчин и женщин любовь встречается один раз; большинство </w:t>
      </w:r>
      <w:r>
        <w:rPr>
          <w:rFonts w:ascii="Times New Roman" w:hAnsi="Times New Roman"/>
          <w:b/>
          <w:i/>
          <w:iCs/>
          <w:color w:val="000000"/>
        </w:rPr>
        <w:t>живут</w:t>
      </w:r>
      <w:r>
        <w:rPr>
          <w:rFonts w:ascii="Times New Roman" w:hAnsi="Times New Roman"/>
          <w:i/>
          <w:iCs/>
          <w:color w:val="000000"/>
        </w:rPr>
        <w:t xml:space="preserve"> привычкой, удобством, расчетом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[Н. Н. Пунин. Дневник (1944)]; </w:t>
      </w:r>
      <w:r>
        <w:rPr>
          <w:rFonts w:ascii="Times New Roman" w:hAnsi="Times New Roman"/>
          <w:i/>
          <w:iCs/>
          <w:caps w:val="false"/>
          <w:smallCaps w:val="false"/>
          <w:color w:val="000000"/>
          <w:sz w:val="24"/>
          <w:szCs w:val="24"/>
        </w:rPr>
        <w:t xml:space="preserve">Во-первых,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z w:val="24"/>
          <w:szCs w:val="24"/>
        </w:rPr>
        <w:t>большинство</w:t>
      </w:r>
      <w:r>
        <w:rPr>
          <w:rFonts w:ascii="Times New Roman" w:hAnsi="Times New Roman"/>
          <w:i/>
          <w:iCs/>
          <w:caps w:val="false"/>
          <w:smallCap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caps w:val="false"/>
          <w:smallCaps w:val="false"/>
          <w:color w:val="000000"/>
          <w:sz w:val="24"/>
          <w:szCs w:val="24"/>
        </w:rPr>
        <w:t>живет</w:t>
      </w:r>
      <w:r>
        <w:rPr>
          <w:rFonts w:ascii="Times New Roman" w:hAnsi="Times New Roman"/>
          <w:i/>
          <w:iCs/>
          <w:caps w:val="false"/>
          <w:smallCaps w:val="false"/>
          <w:color w:val="000000"/>
          <w:sz w:val="24"/>
          <w:szCs w:val="24"/>
        </w:rPr>
        <w:t xml:space="preserve"> почти в нищенстве, во-вторых, многое сочиняется </w:t>
      </w:r>
      <w:r>
        <w:rPr>
          <w:rFonts w:ascii="Times New Roman" w:hAnsi="Times New Roman"/>
          <w:i/>
          <w:iCs/>
          <w:caps w:val="false"/>
          <w:smallCaps w:val="false"/>
          <w:color w:val="000000"/>
          <w:sz w:val="24"/>
          <w:szCs w:val="24"/>
        </w:rPr>
        <w:t>самыми больными</w:t>
      </w:r>
      <w:r>
        <w:rPr>
          <w:rFonts w:ascii="Times New Roman" w:hAnsi="Times New Roman"/>
          <w:i w:val="false"/>
          <w:caps w:val="false"/>
          <w:smallCaps w:val="false"/>
          <w:color w:val="000000"/>
          <w:sz w:val="24"/>
          <w:szCs w:val="24"/>
        </w:rPr>
        <w:t xml:space="preserve"> [Лев Дурнов. Благодарность, взятка или подачка нищему (2003) // «Независимая газета», 08.07.2003].</w:t>
      </w:r>
    </w:p>
    <w:p>
      <w:pPr>
        <w:pStyle w:val="Normal"/>
        <w:ind w:firstLine="709"/>
        <w:jc w:val="both"/>
        <w:rPr>
          <w:i/>
          <w:i/>
          <w:iCs/>
          <w:color w:val="FF0000"/>
        </w:rPr>
      </w:pPr>
      <w:r>
        <w:rPr>
          <w:rFonts w:ascii="Times New Roman" w:hAnsi="Times New Roman"/>
          <w:color w:val="000000"/>
        </w:rPr>
        <w:t xml:space="preserve">Приведенные нами примеры ярко показывают, что согласование далеко не всегда бывает «простым и формализованным». Многое в этой области требует дальнейшего исследования со стороны как традиционной, так и функционально-коммуникативной грамматики.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Вопрос о том, как преподавать такой материал в иностранной аудитории —</w:t>
      </w:r>
    </w:p>
    <w:p>
      <w:pPr>
        <w:pStyle w:val="Normal"/>
        <w:ind w:hanging="0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это сложнейший вопрос. Однозначного ответа на него еще, кажется, нет. Именно поэтому, на наш взгляд, крайне важно продолжать изучение сложных случаев согласования.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ind w:firstLine="709"/>
        <w:jc w:val="both"/>
        <w:rPr>
          <w:rFonts w:ascii="Times New Roman" w:hAnsi="Times New Roman"/>
          <w:i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</w:r>
    </w:p>
    <w:p>
      <w:pPr>
        <w:pStyle w:val="Normal"/>
        <w:ind w:firstLine="709"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Литература</w:t>
      </w:r>
      <w:r>
        <w:rPr>
          <w:rFonts w:ascii="Times New Roman" w:hAnsi="Times New Roman"/>
        </w:rPr>
        <w:t xml:space="preserve">: 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/>
          <w:iCs/>
        </w:rPr>
        <w:t>Ахманова О. С</w:t>
      </w:r>
      <w:r>
        <w:rPr>
          <w:rFonts w:ascii="Times New Roman" w:hAnsi="Times New Roman"/>
        </w:rPr>
        <w:t>. Словарь лингвистических терминов. М., 1966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Книга о Грамматике / Гл. ред. А. В. Величко. Спб, 2018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i/>
          <w:iCs/>
        </w:rPr>
        <w:t>Скобликова Е. С.</w:t>
      </w:r>
      <w:r>
        <w:rPr>
          <w:rFonts w:ascii="Times New Roman" w:hAnsi="Times New Roman"/>
        </w:rPr>
        <w:t xml:space="preserve"> Согласование и управление в русском языке. М., 1971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Emphasis"/>
    <w:qFormat/>
    <w:rPr>
      <w:i/>
      <w:iCs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Application>LibreOffice/7.4.6.2$Linux_X86_64 LibreOffice_project/40$Build-2</Application>
  <AppVersion>15.0000</AppVersion>
  <Pages>2</Pages>
  <Words>680</Words>
  <Characters>4779</Characters>
  <CharactersWithSpaces>5456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2025-02-26T19:04:00Z</dcterms:created>
  <dc:creator/>
  <dc:description/>
  <dc:language>ru-RU</dc:language>
  <cp:lastModifiedBy/>
  <dcterms:modified xsi:type="dcterms:W3CDTF">2025-03-02T15:33:27Z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