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89BC420" w:rsidR="00130241" w:rsidRDefault="00BE4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Жизненность русского языка в истории Вьетнама за последние 70 лет</w:t>
      </w:r>
    </w:p>
    <w:p w14:paraId="00000002" w14:textId="23CF0806" w:rsidR="00130241" w:rsidRDefault="00BE4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 Чунг Хиеу</w:t>
      </w:r>
    </w:p>
    <w:p w14:paraId="00000003" w14:textId="08DDC68E" w:rsidR="00130241" w:rsidRDefault="00BE4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а обучения</w:t>
      </w:r>
    </w:p>
    <w:p w14:paraId="00000005" w14:textId="08E4D55C" w:rsidR="00130241" w:rsidRPr="000E334E" w:rsidRDefault="00BE4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446D">
        <w:rPr>
          <w:i/>
          <w:color w:val="000000"/>
        </w:rPr>
        <w:t>Российский университет транспорта РУТ (МИИТ)</w:t>
      </w:r>
      <w:r w:rsidR="00EB1F49" w:rsidRPr="00BE446D">
        <w:rPr>
          <w:i/>
          <w:color w:val="000000"/>
        </w:rPr>
        <w:t>,</w:t>
      </w:r>
      <w:r w:rsidR="00EB1F49">
        <w:rPr>
          <w:i/>
          <w:color w:val="000000"/>
        </w:rPr>
        <w:t xml:space="preserve"> Москва, Россия</w:t>
      </w:r>
    </w:p>
    <w:p w14:paraId="1ADA4293" w14:textId="1865A823" w:rsidR="00CD00B1" w:rsidRDefault="00EB1F49" w:rsidP="00BE4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BE446D">
        <w:rPr>
          <w:i/>
          <w:color w:val="000000"/>
          <w:lang w:val="en-US"/>
        </w:rPr>
        <w:t>E</w:t>
      </w:r>
      <w:r w:rsidR="003B76D6" w:rsidRPr="00BE446D">
        <w:rPr>
          <w:i/>
          <w:color w:val="000000"/>
          <w:lang w:val="en-US"/>
        </w:rPr>
        <w:t>-</w:t>
      </w:r>
      <w:r w:rsidRPr="00BE446D">
        <w:rPr>
          <w:i/>
          <w:color w:val="000000"/>
          <w:lang w:val="en-US"/>
        </w:rPr>
        <w:t xml:space="preserve">mail: </w:t>
      </w:r>
      <w:hyperlink r:id="rId6" w:history="1">
        <w:r w:rsidR="00BE446D" w:rsidRPr="006A155C">
          <w:rPr>
            <w:rStyle w:val="Hyperlink"/>
            <w:i/>
            <w:lang w:val="en-US"/>
          </w:rPr>
          <w:t>letrunghieu531996@gmail.com</w:t>
        </w:r>
      </w:hyperlink>
    </w:p>
    <w:p w14:paraId="2D5B44CA" w14:textId="77777777" w:rsidR="00BE446D" w:rsidRPr="00BE446D" w:rsidRDefault="00BE446D" w:rsidP="00BE4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03223DC9" w14:textId="48C44A1E" w:rsidR="007C36D8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74D">
        <w:rPr>
          <w:color w:val="000000"/>
        </w:rPr>
        <w:t>С тех пор, как русский язык зазвучал во Вьетнаме и его начали преподавать, отечественная команда преподавателей русского языка постоянно стремилась повышать свою квалификацию, чтобы передать студентам свои знания, и  способствовала приближению русской культуры к вьетнамскому народу. Чтобы русский язык стал более популярным, вьетнамские преподаватели уделяют особое внимание инновационным методам преподавания русского языка. Использование новых методов преподавания  вносят большой вклад в популяризацию преподавания  русского языка во Вьетнаме, и сегодня уже есть много специалистов владеющих русским языком, однако  уровень владения разговорной речью выпускников курсов русского языка оставляет желать лучшего.  Объем знаний и умений, приобретённых студентами на курсах, все еще находится на низком уровне. Некоторые студенты и стажеры, несмотря на неплохие результаты и достижения, все еще не могут свободно говорить по-русски.</w:t>
      </w:r>
    </w:p>
    <w:p w14:paraId="2D5C3DF6" w14:textId="6120F04F" w:rsid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74D">
        <w:rPr>
          <w:color w:val="000000"/>
        </w:rPr>
        <w:t>Как известно, все более развивающееся общество требует все более высокого спроса рабочей силы. Чтобы подготовить качественную рабочую силу, необходимо больше инвестиций в образование. Поэтому внедрение инноваций в преподавание и обучение русскому языку в образовательных и учебных заведениях Вьетнама является очень актуальной темой и имеет практическую значимость.</w:t>
      </w:r>
    </w:p>
    <w:p w14:paraId="47AFEAA7" w14:textId="767D076F" w:rsid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74D">
        <w:rPr>
          <w:color w:val="000000"/>
        </w:rPr>
        <w:t>Цель исследования является анализ изменений в уровне заинтересованности вьетнамцами к изучению русского языка.</w:t>
      </w:r>
    </w:p>
    <w:p w14:paraId="3593201E" w14:textId="7A3D40F0" w:rsid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74D">
        <w:rPr>
          <w:color w:val="000000"/>
        </w:rPr>
        <w:t>В исследовании автора использован метод статистико-исторического сравнения. В этой статье представлены статистические данные, которые описывают потребность во владении русским языком во Вьетнаме в период с момента его появления в стране после 1945 года до настоящего времени. Сделано предположение, что изучение русского языка в школах Вьетнама способствует более успешному освоению профильных предметов и развитию навыков общения на русском языке у вьетнамских студентов, обучающихся в российских вузах.</w:t>
      </w:r>
    </w:p>
    <w:p w14:paraId="1AF13D89" w14:textId="611BA7B8" w:rsid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74D">
        <w:rPr>
          <w:color w:val="000000"/>
        </w:rPr>
        <w:t>На основе новейших исследований авторов Лысенко Н.И., Давыдова Ю.А [1] проанализированы результаты количественного исследования, которые позволили сделать выводы о высоком интересе к обучению за рубежом в России среди молодежи Вьетнама сегодня (cм. Рисунок 1).</w:t>
      </w:r>
    </w:p>
    <w:p w14:paraId="7CFE3606" w14:textId="38D26881" w:rsid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4B48">
        <w:rPr>
          <w:noProof/>
        </w:rPr>
        <w:drawing>
          <wp:inline distT="0" distB="0" distL="0" distR="0" wp14:anchorId="6AC9F486" wp14:editId="60B69DC2">
            <wp:extent cx="5387340" cy="2853690"/>
            <wp:effectExtent l="0" t="19050" r="3810" b="381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FFF1D4" w14:textId="1AACB4C7" w:rsidR="0030374D" w:rsidRP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0374D">
        <w:lastRenderedPageBreak/>
        <w:t>Рис. 1. Диаграмма с анализом ответов об интересе вьетнамской молодежи к обучению в России [1]</w:t>
      </w:r>
    </w:p>
    <w:p w14:paraId="5D6B0CED" w14:textId="37438B13" w:rsidR="0030374D" w:rsidRDefault="0030374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74D">
        <w:rPr>
          <w:color w:val="000000"/>
        </w:rPr>
        <w:t>Изменение количества людей, изучающих русский язык, с исторических времен до современности графически показано на рисунке 2. Таким образом, можно заключить, что роль русского языка в нашей жизни значительно увеличилась, но для того чтобы интерес к нему по-настоящему возродился, необходимо достичь прорыва в экономическом сотрудничестве между нашими странами.</w:t>
      </w:r>
      <w:r w:rsidRPr="0030374D">
        <w:t xml:space="preserve"> </w:t>
      </w:r>
      <w:r w:rsidRPr="0030374D">
        <w:rPr>
          <w:color w:val="000000"/>
        </w:rPr>
        <w:t>На протяжении последних пяти лет Правительство Российской Федерации ежегодно предоставляло 1000 стипендий гражданам Вьетнама для обучения в России [</w:t>
      </w:r>
      <w:r w:rsidRPr="0030374D">
        <w:rPr>
          <w:color w:val="000000"/>
        </w:rPr>
        <w:t>2</w:t>
      </w:r>
      <w:r w:rsidRPr="0030374D">
        <w:rPr>
          <w:color w:val="000000"/>
        </w:rPr>
        <w:t>]. На данный момент в российских школах, согласно Соглашению между правительствами двух стран, обучается около 3000 граждан Вьетнама.</w:t>
      </w:r>
    </w:p>
    <w:p w14:paraId="031F0853" w14:textId="6F126FD7" w:rsid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B4B48">
        <w:rPr>
          <w:noProof/>
        </w:rPr>
        <w:drawing>
          <wp:inline distT="0" distB="0" distL="0" distR="0" wp14:anchorId="624EA3FB" wp14:editId="7DF5B1EA">
            <wp:extent cx="5029200" cy="2529840"/>
            <wp:effectExtent l="0" t="0" r="0" b="381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597162" w14:textId="26A559AC" w:rsidR="0030374D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0374D">
        <w:t xml:space="preserve">Рис. </w:t>
      </w:r>
      <w:r w:rsidRPr="0030374D">
        <w:t>2</w:t>
      </w:r>
      <w:r w:rsidRPr="0030374D">
        <w:t>. Количество изучающих русский язык во Вьетнаме до 2023 г.</w:t>
      </w:r>
    </w:p>
    <w:p w14:paraId="022FC08C" w14:textId="55BC2228" w:rsidR="00A02163" w:rsidRPr="0009449A" w:rsidRDefault="0030374D" w:rsidP="0030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0374D">
        <w:rPr>
          <w:color w:val="000000"/>
        </w:rPr>
        <w:t>В настоящее время русский язык больше не является самым популярным иностранным языком среди вьетнамцев. Тем не менее, между Вьетнамом и Россией сохраняются крепкие узы дружбы и солидарности, которые продолжают укрепляться и развиваться. Язык и культура служат мостом  между Вьетнамом и Российской Федерацией, способствующим всестороннему сотрудничеству между двумя странами. На протяжении всего XX века и в первые годы XIX века, несмотря на взлеты и падения, русско-вьетнамские литературные связи ни разу не прерывались. Было отмечено, что изучению русского языка как иностранного постепенно уделяется внимание в учебных заведениях Вьетнама.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AA256C2" w:rsidR="00116478" w:rsidRPr="0030374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0374D">
        <w:rPr>
          <w:color w:val="000000"/>
        </w:rPr>
        <w:t xml:space="preserve">1. </w:t>
      </w:r>
      <w:r w:rsidR="0030374D" w:rsidRPr="0030374D">
        <w:rPr>
          <w:color w:val="000000"/>
        </w:rPr>
        <w:t>Лысенко Н.И., Давыдова Ю.А. Сотрудничество России и Вьетнама в сфере высшего образования // ЦИТИСЭ. 2024. № 3. С. 357-369.</w:t>
      </w:r>
    </w:p>
    <w:p w14:paraId="3486C755" w14:textId="7CD8DEF0" w:rsidR="00116478" w:rsidRPr="0030374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30275">
        <w:rPr>
          <w:color w:val="000000"/>
        </w:rPr>
        <w:t xml:space="preserve">2. </w:t>
      </w:r>
      <w:r w:rsidR="00C30275" w:rsidRPr="00C30275">
        <w:rPr>
          <w:noProof/>
        </w:rPr>
        <w:t>Ле Чунг Хиеу Оценка качества изучения русского языка вьетнамцами, обучающимися в России / Русский язык в поликультурной среде: наука, культура, межкультурная коммуникация: материалы II Международной научно-практической конференции / под ред. Т.В. Васильевой (отв. ред.) [и др.] – Самарканд-Москва, 2023. – С. 111-115.</w:t>
      </w:r>
    </w:p>
    <w:sectPr w:rsidR="00116478" w:rsidRPr="003037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0374D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E446D"/>
    <w:rsid w:val="00BF36F8"/>
    <w:rsid w:val="00BF4622"/>
    <w:rsid w:val="00C30275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trunghieu53199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SUS\Desktop\New%20Microsoft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ASUS\Desktop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512731833935122E-2"/>
          <c:y val="6.1336160910060843E-3"/>
          <c:w val="0.95464247908237987"/>
          <c:h val="0.5342829542140565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6B3-4522-86F2-344A3FB872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6B3-4522-86F2-344A3FB872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6B3-4522-86F2-344A3FB872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6B3-4522-86F2-344A3FB872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6B3-4522-86F2-344A3FB8722E}"/>
              </c:ext>
            </c:extLst>
          </c:dPt>
          <c:dLbls>
            <c:dLbl>
              <c:idx val="0"/>
              <c:layout>
                <c:manualLayout>
                  <c:x val="-2.6293484723249372E-2"/>
                  <c:y val="9.351620947630923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B3-4522-86F2-344A3FB872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Sheet1!$B$2:$B$6</c:f>
              <c:strCache>
                <c:ptCount val="5"/>
                <c:pt idx="0">
                  <c:v>Не планируют и не заинтересованы</c:v>
                </c:pt>
                <c:pt idx="1">
                  <c:v>Планируют учиться как на бюджетной основе, так и на платной</c:v>
                </c:pt>
                <c:pt idx="2">
                  <c:v>Не планируют, но хотели бы узнать больше о возможностях обучения в России</c:v>
                </c:pt>
                <c:pt idx="3">
                  <c:v>Планируют учиться только на бюджетной основе</c:v>
                </c:pt>
                <c:pt idx="4">
                  <c:v>Студенты/выпускники российских вузов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0.04</c:v>
                </c:pt>
                <c:pt idx="1">
                  <c:v>0.08</c:v>
                </c:pt>
                <c:pt idx="2">
                  <c:v>0.1</c:v>
                </c:pt>
                <c:pt idx="3">
                  <c:v>0.2</c:v>
                </c:pt>
                <c:pt idx="4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6B3-4522-86F2-344A3FB8722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753499562554684E-2"/>
          <c:y val="0.52695574511519394"/>
          <c:w val="0.88182633420822398"/>
          <c:h val="0.468414625255176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Чел.</c:v>
          </c:tx>
          <c:spPr>
            <a:solidFill>
              <a:srgbClr val="00B050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Sheet1!$B$27:$B$31</c:f>
              <c:strCache>
                <c:ptCount val="5"/>
                <c:pt idx="0">
                  <c:v>К концу 80-х </c:v>
                </c:pt>
                <c:pt idx="1">
                  <c:v>К концу 90-х </c:v>
                </c:pt>
                <c:pt idx="2">
                  <c:v>2020 г. </c:v>
                </c:pt>
                <c:pt idx="3">
                  <c:v>2021 г. </c:v>
                </c:pt>
                <c:pt idx="4">
                  <c:v>2023 г.</c:v>
                </c:pt>
              </c:strCache>
            </c:strRef>
          </c:cat>
          <c:val>
            <c:numRef>
              <c:f>Sheet1!$C$27:$C$31</c:f>
              <c:numCache>
                <c:formatCode>General</c:formatCode>
                <c:ptCount val="5"/>
                <c:pt idx="0">
                  <c:v>580000</c:v>
                </c:pt>
                <c:pt idx="1">
                  <c:v>20000</c:v>
                </c:pt>
                <c:pt idx="2">
                  <c:v>4375</c:v>
                </c:pt>
                <c:pt idx="3">
                  <c:v>5800</c:v>
                </c:pt>
                <c:pt idx="4">
                  <c:v>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04-4CD8-A600-77BC6CE4BC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1416688"/>
        <c:axId val="1077327856"/>
      </c:barChart>
      <c:catAx>
        <c:axId val="13614166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Время в годах</a:t>
                </a:r>
                <a:endParaRPr lang="en-US" sz="10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77327856"/>
        <c:crosses val="autoZero"/>
        <c:auto val="1"/>
        <c:lblAlgn val="ctr"/>
        <c:lblOffset val="100"/>
        <c:noMultiLvlLbl val="0"/>
      </c:catAx>
      <c:valAx>
        <c:axId val="1077327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изучающих русский язык в</a:t>
                </a:r>
                <a:r>
                  <a:rPr lang="ru-RU" sz="10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о В</a:t>
                </a:r>
                <a:r>
                  <a:rPr lang="ru-RU" sz="10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ьетнаме</a:t>
                </a:r>
                <a:r>
                  <a:rPr lang="ru-RU" sz="10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чел.</a:t>
                </a:r>
                <a:endParaRPr lang="en-US" sz="10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614166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HIEU Le-Trung</cp:lastModifiedBy>
  <cp:revision>6</cp:revision>
  <dcterms:created xsi:type="dcterms:W3CDTF">2024-12-16T00:35:00Z</dcterms:created>
  <dcterms:modified xsi:type="dcterms:W3CDTF">2025-03-09T08:34:00Z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