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Метеорологическая лексика в смоленских говорах 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Рогатнева Анастасия Борисовна </w:t>
      </w:r>
    </w:p>
    <w:p w14:paraId="00000003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Студентка Смоленского государственного университета, Смоленск, Россия</w:t>
      </w:r>
    </w:p>
    <w:p w14:paraId="00000004">
      <w:pPr>
        <w:spacing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</w:p>
    <w:p w14:paraId="00000005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Смоленские говоры представляют собой сложное явление за счет неоднородности диалекта ввиду географического положения области и ее истории. Большой интерес вызывает малоизученная метеорологическая лексика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</w:rPr>
        <w:t>ри рассматривании результатов выборки слов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данной группы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нами было сделано предположение, что 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семантику влияет обилие аффиксов. В данной работе нашей целью было обобщение полученных результатов предыдущих исследований. Нами были рассмотрены следующие аспекты: территориальное распространение исследуемых единиц, влияние аффиксального окружения на становление лексем и его роль в метеорологической лексике в целом.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Всего было отобрано 93 лексемы, которые можно поделить на следующие группы: “Оптические явления” (20 лексем), “Электрические явления” (9 лексем), “Гидрометеоры” (61 лексема) и “Климатические явления” (3 лексемы). Данное разделение закономерно для территориального положения Смоленской области с ее климатическими особенностями. Практически в каждой группе мы выделяли лексико-тематические особенности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которые </w:t>
      </w:r>
      <w:r>
        <w:rPr>
          <w:rFonts w:ascii="Times New Roman" w:hAnsi="Times New Roman" w:eastAsia="Times New Roman" w:cs="Times New Roman"/>
          <w:sz w:val="24"/>
          <w:szCs w:val="24"/>
        </w:rPr>
        <w:t>рассматривали в отдельных работах. Обобщив результаты предыдущих исследований, мы пришли к следующим выводам.</w:t>
      </w:r>
    </w:p>
    <w:p w14:paraId="00000006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Многие рассматриваемые лексемы смоленских говоров встречаются в других говорах, но отличаются лексическим значением. Зачастую подобное совпадение по форме происходит в словах с легко выделяемыми аффиксами. В данном исследовании мы будем говорить лишь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полном совпадении по форме и значению. Так по СРНГ мы нашли 48 лексем; анализ исследуемой группы по словарям говоров областей, имеющих близкое расположение к Смоленской, показал, что 37 лексем являются уникальными единицами для смоленских говоров, что составляет 39,8%. </w:t>
      </w:r>
    </w:p>
    <w:p w14:paraId="00000007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Из 93 лексем в 68 лексемах легко выделяются аффиксы, что позволяет говорить об их рол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становлении семантики. Многие лексемы можно объединить в словообразовательные гнезд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>, что особо актуально для группы “Гидрометеоры” за счет количества лексем. Так мы смогли выделить 14 словообразовательных гнезд. К примеру, одно из крупных гнезд строится вокруг корневой морфемы «-ли-»: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заливе́нь, заливно́й, проливня́к, обли́в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00000008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Лишь некоторые лексемы рассматриваются нами отдельно, так как требуют анализа с позиции диахронического словообразования. </w:t>
      </w:r>
    </w:p>
    <w:p w14:paraId="00000009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Обобщив результаты, мы пришли к следующим выводам: </w:t>
      </w:r>
    </w:p>
    <w:p w14:paraId="0000000A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метеорологической группе слов смоленских говоров значительную роль играют аффиксы (в частности суффиксы), так как они в большинстве случаев оформляют лексему и конкретизируют ее значение, например: лексема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болочи́нка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(‘кусочек облака’),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Это какоето слизистое вещество, похожее на густой студень; находят прямо на поле пли вообще на сыром месте после дождя; уверяют, что это оторвавшиеся частицы от облаков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Добров. 1914 (ССГ 1: 218)) является производным от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болочи́на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путем суффиксации (суффикс -к(а) со значением одного куска вещества, материала, названного мотивирующим именем существительным [Лопатин В.В., Улуханов И.С. 2016: 468]).</w:t>
      </w:r>
    </w:p>
    <w:p w14:paraId="000000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Одна третья лексем данной группы являются уникальными для смоленских говоров, так как не встречаются в других говорах. Многие лексемы встречаются в других в говорах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совпадают лишь по форме, но различаются по значению, на что влияет, в том числе, аффиксальное окружение лексем. К примеру: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мольга́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(‘мелкий моросящий дождь или мокрый снег’),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нынчи пагода спортилысь, мъльга идёть.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ЕЛЬН. Новосёлки (ССГ 6: 107)), (‘рыба’, ‘ручка весла’) (СРНГ 18: 250));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ха́ли́па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(‘мокрый снег с дождем’),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на вулицу хыть ни выхади, тъкая халипа стаить: и снех идеть, и дош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ДУХ. Елисеевичи;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если сухой снех, то снех, а если мокрый, халипъи завуть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НОВОД. Тёсово;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иныгда пупыдаить  многа лёна пад дош ти пыд халипу</w:t>
      </w:r>
      <w:r>
        <w:rPr>
          <w:rFonts w:ascii="Times New Roman" w:hAnsi="Times New Roman" w:eastAsia="Times New Roman" w:cs="Times New Roman"/>
          <w:sz w:val="24"/>
          <w:szCs w:val="24"/>
        </w:rPr>
        <w:t>. РОСЛ. Цыгановка (ССГ 11: 44)), (‘рот’, ‘наказание за провинность’, ‘горе, нужда’) (ССГ 49: 259)).</w:t>
      </w:r>
    </w:p>
    <w:p w14:paraId="0000000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лексемах,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нами не было обнаружено аффиксального влияния, произошли либо морфонологические, фонетические изменения, либо произошел ассоциативный переход. К примеру: лексемы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бо́локо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(‘облако’),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бълыка на неби шерыи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СМОЛ. Агапоново (ССГ 1: 215)) ,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бола́к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(‘облако’),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пагода сяння надёжныя: разъм и сонца выглинить, а то и бълак найдеть, ды и дош пайдетъ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ДЕМ. Кашкурино (ССГ 1: 212)) являются прямым следствием утраты начального гласного о. Данные лексемы различаются лишь родовой принадлежностью и местом ударения. </w:t>
      </w:r>
    </w:p>
    <w:p w14:paraId="0000000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Ряд лексем объединяются в словообразовательные гнезда, в некоторых прослеживаются и словообразовательные цепочки. </w:t>
      </w:r>
    </w:p>
    <w:p w14:paraId="0000000E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Таким образом, нам удалось объединить результаты исследований и сделать общие выводы, которые подтверждают изначальную гипотезу исследовательской работы. </w:t>
      </w:r>
    </w:p>
    <w:p w14:paraId="0000000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Литература: </w:t>
      </w:r>
    </w:p>
    <w:p w14:paraId="0000001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Лопатин В. В., Улуханов И. С. </w:t>
      </w:r>
      <w:r>
        <w:rPr>
          <w:rFonts w:ascii="Times New Roman" w:hAnsi="Times New Roman" w:eastAsia="Times New Roman" w:cs="Times New Roman"/>
          <w:sz w:val="24"/>
          <w:szCs w:val="24"/>
        </w:rPr>
        <w:t>Словарь словообразовательных аффиксов современного русского языка. – М.: Издательский центр «Азбуковник», 2016. – 812 с.</w:t>
      </w:r>
    </w:p>
    <w:p w14:paraId="0000001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Словарь Смоленских говоров: в 11-ти вып.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под ред. А. И. Ивановой, Е. Н. Борисовой, Л. З. Бояриновой. Смоленск, 1974–2005. </w:t>
      </w:r>
    </w:p>
    <w:p w14:paraId="000000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Словарь русских народных говоров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Гл. ред. Ф. П. Филин, Ф. П. Сороколетов, С. А. Мызников. Т. 1–51. М.; Л./ СПб., 1965–2019</w:t>
      </w:r>
    </w:p>
    <w:sectPr>
      <w:pgSz w:w="11909" w:h="16834"/>
      <w:pgMar w:top="1133" w:right="1417" w:bottom="1133" w:left="141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77A78"/>
    <w:multiLevelType w:val="multilevel"/>
    <w:tmpl w:val="0BC77A78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33C426B6"/>
    <w:multiLevelType w:val="multilevel"/>
    <w:tmpl w:val="33C426B6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71"/>
    <w:rsid w:val="00225871"/>
    <w:rsid w:val="00265C75"/>
    <w:rsid w:val="00560BA4"/>
    <w:rsid w:val="007332E2"/>
    <w:rsid w:val="00B90AC6"/>
    <w:rsid w:val="00BD44D7"/>
    <w:rsid w:val="13FF2039"/>
    <w:rsid w:val="231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755</Words>
  <Characters>4307</Characters>
  <Lines>35</Lines>
  <Paragraphs>10</Paragraphs>
  <TotalTime>21</TotalTime>
  <ScaleCrop>false</ScaleCrop>
  <LinksUpToDate>false</LinksUpToDate>
  <CharactersWithSpaces>5052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2025-03-03T15:53:00Z</dcterms:created>
  <dc:creator>rogat</dc:creator>
  <cp:lastModifiedBy>rogat</cp:lastModifiedBy>
  <dcterms:modified xsi:type="dcterms:W3CDTF">2025-03-03T16:18:36Z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8070F4595F1B4912B039E77A506BB90A_13</vt:lpwstr>
  </property>
</Properties>
</file>