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B499" w14:textId="5C95DDDC" w:rsidR="00676E44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6BC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усиления динамики действия в романе «Евгений Онегин»: связь </w:t>
      </w:r>
      <w:r w:rsidR="009217EB" w:rsidRPr="00AC16BC">
        <w:rPr>
          <w:rFonts w:ascii="Times New Roman" w:hAnsi="Times New Roman" w:cs="Times New Roman"/>
          <w:b/>
          <w:bCs/>
          <w:sz w:val="28"/>
          <w:szCs w:val="28"/>
        </w:rPr>
        <w:t>между действием</w:t>
      </w:r>
      <w:r w:rsidRPr="00AC16BC">
        <w:rPr>
          <w:rFonts w:ascii="Times New Roman" w:hAnsi="Times New Roman" w:cs="Times New Roman"/>
          <w:b/>
          <w:bCs/>
          <w:sz w:val="28"/>
          <w:szCs w:val="28"/>
        </w:rPr>
        <w:t xml:space="preserve"> и эмоцией</w:t>
      </w:r>
    </w:p>
    <w:p w14:paraId="222EC6A7" w14:textId="78EC1497" w:rsidR="00AC16BC" w:rsidRDefault="00AC16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Цзинь </w:t>
      </w:r>
      <w:proofErr w:type="spellStart"/>
      <w:r>
        <w:rPr>
          <w:rFonts w:ascii="Times New Roman" w:hAnsi="Times New Roman" w:cs="Times New Roman"/>
        </w:rPr>
        <w:t>Ланьцзя</w:t>
      </w:r>
      <w:proofErr w:type="spellEnd"/>
    </w:p>
    <w:p w14:paraId="29241A30" w14:textId="609A6AA2" w:rsidR="00AC16BC" w:rsidRPr="00AC16BC" w:rsidRDefault="00AC16BC" w:rsidP="00AC16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 МГУ им. М.В. Ломоносова, Москва, Россия</w:t>
      </w:r>
    </w:p>
    <w:p w14:paraId="519A2D38" w14:textId="4C92D02C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 xml:space="preserve">В романе «Евгений Онегин» А. С. Пушкина динамика действия формируется через неразрывную связь внешнего движения и внутренних эмоций, где каждый звук, движение становятся зеркалом психологического состояния героев. Большую роль в этом играют, </w:t>
      </w:r>
      <w:r w:rsidR="00750814" w:rsidRPr="009217EB">
        <w:rPr>
          <w:rFonts w:ascii="Times New Roman" w:hAnsi="Times New Roman" w:cs="Times New Roman"/>
        </w:rPr>
        <w:t>например, глаголы</w:t>
      </w:r>
      <w:r w:rsidRPr="009217EB">
        <w:rPr>
          <w:rFonts w:ascii="Times New Roman" w:hAnsi="Times New Roman" w:cs="Times New Roman"/>
        </w:rPr>
        <w:t xml:space="preserve">, обозначающие быстрое </w:t>
      </w:r>
      <w:r w:rsidR="009217EB" w:rsidRPr="009217EB">
        <w:rPr>
          <w:rFonts w:ascii="Times New Roman" w:hAnsi="Times New Roman" w:cs="Times New Roman"/>
        </w:rPr>
        <w:t>движение, летит</w:t>
      </w:r>
      <w:r w:rsidRPr="009217EB">
        <w:rPr>
          <w:rFonts w:ascii="Times New Roman" w:hAnsi="Times New Roman" w:cs="Times New Roman"/>
        </w:rPr>
        <w:t xml:space="preserve">, </w:t>
      </w:r>
      <w:r w:rsidRPr="009217EB">
        <w:rPr>
          <w:rFonts w:ascii="Times New Roman" w:hAnsi="Times New Roman" w:cs="Times New Roman"/>
          <w:i/>
          <w:iCs/>
        </w:rPr>
        <w:t>мелькают</w:t>
      </w:r>
      <w:r w:rsidRPr="009217EB">
        <w:rPr>
          <w:rFonts w:ascii="Times New Roman" w:hAnsi="Times New Roman" w:cs="Times New Roman"/>
        </w:rPr>
        <w:t xml:space="preserve">, обозначения внезапных и интенсивных звуков </w:t>
      </w:r>
      <w:r w:rsidRPr="009217EB">
        <w:rPr>
          <w:rFonts w:ascii="Times New Roman" w:hAnsi="Times New Roman" w:cs="Times New Roman"/>
          <w:i/>
          <w:iCs/>
        </w:rPr>
        <w:t>топот</w:t>
      </w:r>
      <w:r w:rsidRPr="009217EB">
        <w:rPr>
          <w:rFonts w:ascii="Times New Roman" w:hAnsi="Times New Roman" w:cs="Times New Roman"/>
        </w:rPr>
        <w:t xml:space="preserve">, </w:t>
      </w:r>
      <w:r w:rsidRPr="009217EB">
        <w:rPr>
          <w:rFonts w:ascii="Times New Roman" w:hAnsi="Times New Roman" w:cs="Times New Roman"/>
          <w:i/>
          <w:iCs/>
        </w:rPr>
        <w:t>стук</w:t>
      </w:r>
      <w:r w:rsidRPr="009217EB">
        <w:rPr>
          <w:rFonts w:ascii="Times New Roman" w:hAnsi="Times New Roman" w:cs="Times New Roman"/>
        </w:rPr>
        <w:t xml:space="preserve"> и под. Особенно интересны в этом аспекте строфы, в которых наблюдается сочетание разных способов усиления динамики действия. Смена сцен в этом романе не просто создает внешнее движение действия, но и визуализирует внутренние конфликты: панику Татьяны, волнение Онегина. Такие строфы также делают читателя свидетелем не только событий, но и психологических изменений.</w:t>
      </w:r>
    </w:p>
    <w:p w14:paraId="22C59CCE" w14:textId="77777777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Актуальность темы исследования обусловлена тем, что, несмотря на обширную историю исследований, роман «Евгений Онегин» продолжает раскрывать свои новые грани при применении современных аналитических подходов. Анализ динамики действия с позиций коммуникативной грамматики позволяет найти твердую лингвистическую основу для традиционного сюжетно-тематического анализа, и также способствует объединению классики и современности, показывая, что текстовые приёмы XIX века остаются инструментами передачи интенсивного действия и эмоционального напряжения в литературе XXI века.</w:t>
      </w:r>
    </w:p>
    <w:p w14:paraId="121D4E0D" w14:textId="77777777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Цель исследования:</w:t>
      </w:r>
    </w:p>
    <w:p w14:paraId="0947F994" w14:textId="77777777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- выявить и систематизировать средства усиления динамики действия в романе А. С. Пушкина «Евгений Онегин», определяющие взаимосвязь внешнего движения (физические действия) и внутренних психологических движений (эмоций) персонажей;</w:t>
      </w:r>
    </w:p>
    <w:p w14:paraId="293E66BA" w14:textId="77777777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- раскрыть значение динамики действия как инструмента визуализации внутренних конфликтов.</w:t>
      </w:r>
    </w:p>
    <w:p w14:paraId="59F7BDBE" w14:textId="77777777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В соответствии с поставленной целью определены основные задачи исследования:</w:t>
      </w:r>
    </w:p>
    <w:p w14:paraId="10370981" w14:textId="77777777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- провести лингвистический анализ текста романа для выявления ключевых средств передачи динамики действия;</w:t>
      </w:r>
    </w:p>
    <w:p w14:paraId="2A74476C" w14:textId="77777777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- установить взаимосвязь внешнего действия и внутренней эмоции;</w:t>
      </w:r>
    </w:p>
    <w:p w14:paraId="49E4BE7E" w14:textId="77777777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- рассмотреть динамику действия в контексте жанровых особенностей романа в стихах.</w:t>
      </w:r>
    </w:p>
    <w:p w14:paraId="676CD3D1" w14:textId="4E27F014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 xml:space="preserve">В докладе будут рассмотрены следующие аспекты заявленной проблематики. </w:t>
      </w:r>
    </w:p>
    <w:p w14:paraId="5506F648" w14:textId="44216369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 xml:space="preserve">1) Глаголы движения как выражение эмоций. </w:t>
      </w:r>
      <w:r w:rsidR="00750814" w:rsidRPr="009217EB">
        <w:rPr>
          <w:rFonts w:ascii="Times New Roman" w:hAnsi="Times New Roman" w:cs="Times New Roman"/>
        </w:rPr>
        <w:t>Пред</w:t>
      </w:r>
      <w:r w:rsidR="00750814" w:rsidRPr="00750814">
        <w:rPr>
          <w:rFonts w:ascii="Times New Roman" w:hAnsi="Times New Roman" w:cs="Times New Roman"/>
        </w:rPr>
        <w:t>ставление об эмоциональном состоянии персонажей и об отношении к ним автора создается</w:t>
      </w:r>
      <w:r w:rsidR="00750814" w:rsidRPr="009217EB">
        <w:rPr>
          <w:rFonts w:ascii="Times New Roman" w:hAnsi="Times New Roman" w:cs="Times New Roman"/>
        </w:rPr>
        <w:t xml:space="preserve"> </w:t>
      </w:r>
      <w:r w:rsidR="00750814" w:rsidRPr="00750814">
        <w:rPr>
          <w:rFonts w:ascii="Times New Roman" w:hAnsi="Times New Roman" w:cs="Times New Roman"/>
        </w:rPr>
        <w:t>в отрывке использованием смыслового потенци</w:t>
      </w:r>
      <w:r w:rsidR="00750814" w:rsidRPr="009217EB">
        <w:rPr>
          <w:rFonts w:ascii="Times New Roman" w:hAnsi="Times New Roman" w:cs="Times New Roman"/>
        </w:rPr>
        <w:t>ала глаголов и причастий. [Пушкарева</w:t>
      </w:r>
      <w:r w:rsidR="009217EB" w:rsidRPr="00AC16BC">
        <w:rPr>
          <w:rFonts w:ascii="Times New Roman" w:hAnsi="Times New Roman" w:cs="Times New Roman"/>
        </w:rPr>
        <w:t xml:space="preserve"> 2020</w:t>
      </w:r>
      <w:r w:rsidR="009217EB">
        <w:rPr>
          <w:rFonts w:ascii="Times New Roman" w:hAnsi="Times New Roman" w:cs="Times New Roman"/>
        </w:rPr>
        <w:t xml:space="preserve">: </w:t>
      </w:r>
      <w:r w:rsidR="00750814" w:rsidRPr="009217EB">
        <w:rPr>
          <w:rFonts w:ascii="Times New Roman" w:hAnsi="Times New Roman" w:cs="Times New Roman"/>
        </w:rPr>
        <w:t>95]</w:t>
      </w:r>
      <w:r w:rsidR="00750814" w:rsidRPr="00AC16BC">
        <w:rPr>
          <w:rFonts w:ascii="Times New Roman" w:hAnsi="Times New Roman" w:cs="Times New Roman"/>
        </w:rPr>
        <w:t>.</w:t>
      </w:r>
      <w:r w:rsidR="00750814" w:rsidRPr="009217EB">
        <w:rPr>
          <w:rFonts w:ascii="Times New Roman" w:hAnsi="Times New Roman" w:cs="Times New Roman"/>
        </w:rPr>
        <w:t xml:space="preserve"> Например</w:t>
      </w:r>
      <w:r w:rsidRPr="009217EB">
        <w:rPr>
          <w:rFonts w:ascii="Times New Roman" w:hAnsi="Times New Roman" w:cs="Times New Roman"/>
        </w:rPr>
        <w:t>, в сцене бегства Татьяны от Онегина после его неожиданного визита: «</w:t>
      </w:r>
      <w:r w:rsidRPr="009217EB">
        <w:rPr>
          <w:rFonts w:ascii="Times New Roman" w:hAnsi="Times New Roman" w:cs="Times New Roman"/>
          <w:i/>
          <w:iCs/>
        </w:rPr>
        <w:t>Вдруг топот!..кровь её застыла/Вот ближе! Скачут…и на двор/Евгений! «Ах!» - и легче тени/Татьяна прыг в другие сени/С крыльца на двор, и прямо в сад/Летит, летит; взглянуть назад/Не смеет; мигом обежала/Куртины, мостики, лужок/Аллею к озеру, лесок/Кусты сирен переломала/По цветникам летя к ручью/И, задыхаясь, на скамью»</w:t>
      </w:r>
      <w:r w:rsidRPr="009217EB">
        <w:rPr>
          <w:rFonts w:ascii="Times New Roman" w:hAnsi="Times New Roman" w:cs="Times New Roman"/>
        </w:rPr>
        <w:t xml:space="preserve">. Повтор «летит», </w:t>
      </w:r>
      <w:r w:rsidRPr="009217EB">
        <w:rPr>
          <w:rFonts w:ascii="Times New Roman" w:hAnsi="Times New Roman" w:cs="Times New Roman"/>
        </w:rPr>
        <w:lastRenderedPageBreak/>
        <w:t>глагольное междометие «прыг» и безглагольные предложения «с крыльца на двор», «прямо в сад» передают не только скорость движения, но и паническое бегство от собственных чувств. Дробление пространства на детали «куртины», «мостики», «лужок» и т. д. отражает, что у Татьяны в голове беспорядок.</w:t>
      </w:r>
      <w:r w:rsidR="00750814" w:rsidRPr="009217EB">
        <w:rPr>
          <w:color w:val="000050"/>
          <w:shd w:val="clear" w:color="auto" w:fill="FFFFFF"/>
        </w:rPr>
        <w:t xml:space="preserve"> </w:t>
      </w:r>
      <w:r w:rsidR="00750814" w:rsidRPr="009217EB">
        <w:rPr>
          <w:rFonts w:ascii="Times New Roman" w:hAnsi="Times New Roman" w:cs="Times New Roman"/>
        </w:rPr>
        <w:t>Чувство пространства, расстояний, сочетание дома и дороги, домашнего, устойчивого и дорожного, подвижного быта составляют важную часть внутреннего мира пушкинского романа. Существенными элементами пространственного чувства человека являются способ и скорость его передвижения. [Лотман</w:t>
      </w:r>
      <w:r w:rsidR="009217EB">
        <w:rPr>
          <w:rFonts w:ascii="Times New Roman" w:hAnsi="Times New Roman" w:cs="Times New Roman"/>
        </w:rPr>
        <w:t xml:space="preserve"> 1995: </w:t>
      </w:r>
      <w:r w:rsidR="00750814" w:rsidRPr="009217EB">
        <w:rPr>
          <w:rFonts w:ascii="Times New Roman" w:hAnsi="Times New Roman" w:cs="Times New Roman"/>
        </w:rPr>
        <w:t>539]</w:t>
      </w:r>
      <w:r w:rsidR="009217EB">
        <w:rPr>
          <w:rFonts w:ascii="Times New Roman" w:hAnsi="Times New Roman" w:cs="Times New Roman"/>
        </w:rPr>
        <w:t>.</w:t>
      </w:r>
    </w:p>
    <w:p w14:paraId="0722FD94" w14:textId="77777777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2) Пушкин мастерски использует внезапные звуки, которые нарушают статику и запускает цепь событий. Например: «</w:t>
      </w:r>
      <w:r w:rsidRPr="009217EB">
        <w:rPr>
          <w:rFonts w:ascii="Times New Roman" w:hAnsi="Times New Roman" w:cs="Times New Roman"/>
          <w:i/>
          <w:iCs/>
        </w:rPr>
        <w:t xml:space="preserve">Вдруг топот!..кровь её застыла…/Задыхаясь, на скамью…/Упала…». </w:t>
      </w:r>
      <w:r w:rsidRPr="009217EB">
        <w:rPr>
          <w:rFonts w:ascii="Times New Roman" w:hAnsi="Times New Roman" w:cs="Times New Roman"/>
        </w:rPr>
        <w:t>Здесь динамика строится на контрасте: сначала внезапный звук «топот», потом физиологическая реакция «кровь застыла», затем действие «упала». Это трёхступенчатый переход от внешнего фактора к внутреннему потрясению. Даже поза Татьяны не статична: «задыхаясь» сохраняет ощущение движения даже в момент падения.</w:t>
      </w:r>
    </w:p>
    <w:p w14:paraId="6466CCF0" w14:textId="78D77E4D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3) Пушкин превращает перемещения героев в символы. Примером может служить фрагмент, в котором Татьяна прибывает в Москву: «</w:t>
      </w:r>
      <w:r w:rsidRPr="009217EB">
        <w:rPr>
          <w:rFonts w:ascii="Times New Roman" w:hAnsi="Times New Roman" w:cs="Times New Roman"/>
          <w:i/>
          <w:iCs/>
        </w:rPr>
        <w:t xml:space="preserve">Вот уж по Тверской/ Возок несется чрез ухабы/Мелькают мимо будки, бабы/Мальчики, лавки, фонари/Дворцы, сады, монастыри/Бухарцы, сани, огороды/Курцы, лачужки, мужики/Бульвары, башни, казаки/Аптеки, магазины моды/Балконы, львы на воротах/И стаи галок на крестах». </w:t>
      </w:r>
      <w:r w:rsidRPr="009217EB">
        <w:rPr>
          <w:rFonts w:ascii="Times New Roman" w:hAnsi="Times New Roman" w:cs="Times New Roman"/>
        </w:rPr>
        <w:t xml:space="preserve">Ритм стиха передаёт тряску </w:t>
      </w:r>
      <w:r w:rsidR="00750814" w:rsidRPr="009217EB">
        <w:rPr>
          <w:rFonts w:ascii="Times New Roman" w:hAnsi="Times New Roman" w:cs="Times New Roman"/>
        </w:rPr>
        <w:t>возка, с</w:t>
      </w:r>
      <w:r w:rsidRPr="009217EB">
        <w:rPr>
          <w:rFonts w:ascii="Times New Roman" w:hAnsi="Times New Roman" w:cs="Times New Roman"/>
        </w:rPr>
        <w:t xml:space="preserve"> помощью глаголов «несётся», «мелькают» передается быстрое движение, но за этим скрывается драма: Татьяна «несётся» к новой жизни, которую она не выбирала. Все вещи и люди за окном </w:t>
      </w:r>
      <w:r w:rsidR="00750814" w:rsidRPr="009217EB">
        <w:rPr>
          <w:rFonts w:ascii="Times New Roman" w:hAnsi="Times New Roman" w:cs="Times New Roman"/>
        </w:rPr>
        <w:t>- «</w:t>
      </w:r>
      <w:r w:rsidRPr="009217EB">
        <w:rPr>
          <w:rFonts w:ascii="Times New Roman" w:hAnsi="Times New Roman" w:cs="Times New Roman"/>
        </w:rPr>
        <w:t xml:space="preserve">будки», «мальчики», «дворцы» и т. д. - мелькают как кадры кино, подчёркивая её отчуждение и волнение. </w:t>
      </w:r>
    </w:p>
    <w:p w14:paraId="56D0F98A" w14:textId="77777777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Проведённое исследование динамики действия в романе А. С. Пушкина «Евгений Онегин» позволило выявить, что внешнее движение – физические действия становятся языком эмоций, трансформирующим текст в визуально и эмоционально насыщенный нарратив.</w:t>
      </w:r>
    </w:p>
    <w:p w14:paraId="2A02019E" w14:textId="00DDDFB0" w:rsidR="00676E44" w:rsidRPr="009217EB" w:rsidRDefault="00000000" w:rsidP="009217E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 xml:space="preserve">Таким образом, «Евгений Онегин» предстаёт не только как «энциклопедия русской жизни», </w:t>
      </w:r>
      <w:r w:rsidR="00750814" w:rsidRPr="009217EB">
        <w:rPr>
          <w:rFonts w:ascii="Times New Roman" w:hAnsi="Times New Roman" w:cs="Times New Roman"/>
        </w:rPr>
        <w:t>но и</w:t>
      </w:r>
      <w:r w:rsidRPr="009217EB">
        <w:rPr>
          <w:rFonts w:ascii="Times New Roman" w:hAnsi="Times New Roman" w:cs="Times New Roman"/>
        </w:rPr>
        <w:t xml:space="preserve"> как</w:t>
      </w:r>
      <w:r w:rsidR="00750814" w:rsidRPr="009217EB">
        <w:rPr>
          <w:rFonts w:ascii="Times New Roman" w:hAnsi="Times New Roman" w:cs="Times New Roman"/>
        </w:rPr>
        <w:t xml:space="preserve"> </w:t>
      </w:r>
      <w:r w:rsidRPr="009217EB">
        <w:rPr>
          <w:rFonts w:ascii="Times New Roman" w:hAnsi="Times New Roman" w:cs="Times New Roman"/>
        </w:rPr>
        <w:t>энциклопедия человеческих реакций, где движение становится универсальным кодом, связывающим внешний мир с внутренней вселенной персонажей.</w:t>
      </w:r>
    </w:p>
    <w:p w14:paraId="2A04E61D" w14:textId="77777777" w:rsidR="00676E44" w:rsidRPr="009217EB" w:rsidRDefault="00676E44" w:rsidP="009217EB">
      <w:pPr>
        <w:spacing w:line="240" w:lineRule="auto"/>
        <w:ind w:firstLine="240"/>
        <w:jc w:val="both"/>
        <w:rPr>
          <w:rFonts w:ascii="Times New Roman" w:hAnsi="Times New Roman" w:cs="Times New Roman"/>
        </w:rPr>
      </w:pPr>
    </w:p>
    <w:p w14:paraId="18FCA69A" w14:textId="0E05B509" w:rsidR="00676E44" w:rsidRPr="00AC16BC" w:rsidRDefault="009217EB" w:rsidP="009217EB">
      <w:pPr>
        <w:spacing w:line="240" w:lineRule="auto"/>
        <w:ind w:firstLine="240"/>
        <w:jc w:val="center"/>
        <w:rPr>
          <w:rFonts w:ascii="Times New Roman" w:hAnsi="Times New Roman" w:cs="Times New Roman"/>
          <w:b/>
          <w:bCs/>
        </w:rPr>
      </w:pPr>
      <w:r w:rsidRPr="00AC16BC">
        <w:rPr>
          <w:rFonts w:ascii="Times New Roman" w:hAnsi="Times New Roman" w:cs="Times New Roman"/>
          <w:b/>
          <w:bCs/>
        </w:rPr>
        <w:t>Литература</w:t>
      </w:r>
    </w:p>
    <w:p w14:paraId="2F902109" w14:textId="77777777" w:rsidR="00676E44" w:rsidRPr="009217EB" w:rsidRDefault="00000000" w:rsidP="009217E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Пушкин А. С. Евгений Онегин // Полное собрание сочинений в 10 т. — М.: Наука, 1957. — Т. 5.</w:t>
      </w:r>
    </w:p>
    <w:p w14:paraId="47502DDC" w14:textId="77777777" w:rsidR="00676E44" w:rsidRPr="009217EB" w:rsidRDefault="00000000" w:rsidP="009217E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>Пушкарева Н. В. Семантика и прагматика глагольных форм в прозаических текстах А. С. Пушкина. С.: Ученые записки петрозаводского государственного университета, 2020, № 1. С. 92–96.</w:t>
      </w:r>
    </w:p>
    <w:p w14:paraId="69FC37B9" w14:textId="0DCF9773" w:rsidR="00676E44" w:rsidRPr="009217EB" w:rsidRDefault="00000000" w:rsidP="009217E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217EB">
        <w:rPr>
          <w:rFonts w:ascii="Times New Roman" w:hAnsi="Times New Roman" w:cs="Times New Roman"/>
        </w:rPr>
        <w:t xml:space="preserve">Лотман Ю. М. Роман А. С. Пушкина «Евгений Онегин». Комментарий. — </w:t>
      </w:r>
      <w:r w:rsidR="00750814" w:rsidRPr="009217EB">
        <w:rPr>
          <w:rFonts w:ascii="Times New Roman" w:hAnsi="Times New Roman" w:cs="Times New Roman"/>
        </w:rPr>
        <w:t>С</w:t>
      </w:r>
      <w:r w:rsidRPr="009217EB">
        <w:rPr>
          <w:rFonts w:ascii="Times New Roman" w:hAnsi="Times New Roman" w:cs="Times New Roman"/>
        </w:rPr>
        <w:t xml:space="preserve">.: </w:t>
      </w:r>
      <w:proofErr w:type="spellStart"/>
      <w:r w:rsidR="00750814" w:rsidRPr="009217EB">
        <w:rPr>
          <w:rFonts w:ascii="Times New Roman" w:hAnsi="Times New Roman" w:cs="Times New Roman"/>
        </w:rPr>
        <w:t>Искуство</w:t>
      </w:r>
      <w:proofErr w:type="spellEnd"/>
      <w:r w:rsidR="00750814" w:rsidRPr="009217EB">
        <w:rPr>
          <w:rFonts w:ascii="Times New Roman" w:hAnsi="Times New Roman" w:cs="Times New Roman"/>
        </w:rPr>
        <w:t>-СПб, 1995. —С. 472–762.</w:t>
      </w:r>
    </w:p>
    <w:sectPr w:rsidR="00676E44" w:rsidRPr="009217EB" w:rsidSect="009217E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B30D9"/>
    <w:multiLevelType w:val="hybridMultilevel"/>
    <w:tmpl w:val="54CA48E2"/>
    <w:lvl w:ilvl="0" w:tplc="9BC08E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83646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44"/>
    <w:rsid w:val="002571D8"/>
    <w:rsid w:val="00676E44"/>
    <w:rsid w:val="00750814"/>
    <w:rsid w:val="009217EB"/>
    <w:rsid w:val="00A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CD9C7E"/>
  <w15:docId w15:val="{4909B2B8-DEF6-6042-86EA-4C897894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SimSun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81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Calibri Light" w:eastAsia="DengXian Light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DengXian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DengXian Light" w:hAnsi="Calibri Light" w:cs="SimSu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DengXian Light" w:hAnsi="Calibri Light" w:cs="SimSu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="DengXian Light" w:cs="SimSu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eastAsia="DengXian Light" w:cs="SimSu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Pr>
      <w:rFonts w:eastAsia="DengXian Light" w:cs="SimSun"/>
      <w:color w:val="2F5496"/>
    </w:rPr>
  </w:style>
  <w:style w:type="character" w:customStyle="1" w:styleId="60">
    <w:name w:val="Заголовок 6 Знак"/>
    <w:basedOn w:val="a0"/>
    <w:link w:val="6"/>
    <w:uiPriority w:val="9"/>
    <w:rPr>
      <w:rFonts w:eastAsia="DengXian Light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Pr>
      <w:rFonts w:eastAsia="DengXian Light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eastAsia="DengXian Light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Pr>
      <w:rFonts w:eastAsia="DengXian Light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Calibri Light" w:eastAsia="DengXian Light" w:hAnsi="Calibri Light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="DengXian Light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="DengXian Light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708</Words>
  <Characters>4777</Characters>
  <Application>Microsoft Office Word</Application>
  <DocSecurity>0</DocSecurity>
  <Lines>79</Lines>
  <Paragraphs>23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11</cp:revision>
  <dcterms:created xsi:type="dcterms:W3CDTF">2025-03-05T16:02:00Z</dcterms:created>
  <dcterms:modified xsi:type="dcterms:W3CDTF">2025-03-09T10:55:00Z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b26d3fd32f884e91ab276a971278453f</vt:lpwstr>
  </property>
</Properties>
</file>