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93DE5" w:rsidRPr="00485714" w:rsidRDefault="00E400B1" w:rsidP="004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b/>
          <w:sz w:val="24"/>
          <w:szCs w:val="24"/>
        </w:rPr>
        <w:t>Этноботаника Тамбовщины в исторических источниках и устной традиции</w:t>
      </w:r>
    </w:p>
    <w:p w14:paraId="00000002" w14:textId="77777777" w:rsidR="00593DE5" w:rsidRPr="00485714" w:rsidRDefault="00E400B1" w:rsidP="0048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b/>
          <w:i/>
          <w:sz w:val="24"/>
          <w:szCs w:val="24"/>
        </w:rPr>
        <w:t>Чернова Ульяна Юрьевна</w:t>
      </w:r>
    </w:p>
    <w:p w14:paraId="00000003" w14:textId="77777777" w:rsidR="00593DE5" w:rsidRPr="00485714" w:rsidRDefault="00E400B1" w:rsidP="0048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 </w:t>
      </w:r>
    </w:p>
    <w:p w14:paraId="00000004" w14:textId="77777777" w:rsidR="00593DE5" w:rsidRPr="00485714" w:rsidRDefault="00E400B1" w:rsidP="0048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>Европейский университет в Санкт-Петербурге, проект «Этноботаника Тамбовщины по историческим источникам», Санкт-Петербург, Россия</w:t>
      </w:r>
    </w:p>
    <w:p w14:paraId="00000005" w14:textId="77777777" w:rsidR="00593DE5" w:rsidRPr="00485714" w:rsidRDefault="00E400B1" w:rsidP="004857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i/>
          <w:color w:val="353535"/>
          <w:sz w:val="24"/>
          <w:szCs w:val="24"/>
          <w:highlight w:val="white"/>
        </w:rPr>
        <w:t>E–</w:t>
      </w:r>
      <w:proofErr w:type="spellStart"/>
      <w:r w:rsidRPr="00485714">
        <w:rPr>
          <w:rFonts w:ascii="Times New Roman" w:eastAsia="Times New Roman" w:hAnsi="Times New Roman" w:cs="Times New Roman"/>
          <w:i/>
          <w:color w:val="353535"/>
          <w:sz w:val="24"/>
          <w:szCs w:val="24"/>
          <w:highlight w:val="white"/>
        </w:rPr>
        <w:t>mail</w:t>
      </w:r>
      <w:proofErr w:type="spellEnd"/>
      <w:r w:rsidRPr="00485714">
        <w:rPr>
          <w:rFonts w:ascii="Times New Roman" w:eastAsia="Times New Roman" w:hAnsi="Times New Roman" w:cs="Times New Roman"/>
          <w:i/>
          <w:color w:val="353535"/>
          <w:sz w:val="24"/>
          <w:szCs w:val="24"/>
          <w:highlight w:val="white"/>
        </w:rPr>
        <w:t>: </w:t>
      </w:r>
      <w:r w:rsidRPr="00485714"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ulya.chernova@bk.ru</w:t>
      </w:r>
    </w:p>
    <w:p w14:paraId="00000006" w14:textId="77777777" w:rsidR="00593DE5" w:rsidRPr="00485714" w:rsidRDefault="00593DE5" w:rsidP="0048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F73E0" w14:textId="77777777" w:rsidR="00485714" w:rsidRDefault="00E400B1" w:rsidP="0048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>В центре нашего научного интереса – выявление этноботанических сведений традиционной культуры</w:t>
      </w:r>
      <w:r w:rsidRPr="00485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Тамбовщины, которые содержатся в исторических источниках, а также сохранились в устной локальной традиции. Сбор этих данных связан с попыткой всестороннего описания знаний о растениях, которыми обладают жители региона, и сохранения их во всем жанровом разнообразии. Для достижения намеченной цели используются современные компьютерные технологии – в частности, база данных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PhytoLex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E1AB56" w14:textId="79D9B5C6" w:rsidR="00485714" w:rsidRDefault="00E400B1" w:rsidP="0048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Растительный мир Тамбовщины уже привлекал внимание исследователей (например, [Пискунова 2001] и др.) и отчасти получил свое отражение в масштабном проекте «Лексический атлас русских народных говоров» [Лексический атлас… 2017]. Однако упомянутые исследования не только не исчерпали эту тему, а напротив, актуализировали ее, но уже на междисциплинарном уровне. Такой подход позволит продолжить работу по составлению реестра фитонимов (а также отдельных частей растений; предметов, сделанных из них), чтобы проследить их «включенность» в народную (крестьянскую) картину мира, выявить комбинации их функций (магическая, обрядовая, знаковая, культурная,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апотропейная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, прагматическая и т.п.), определить способы выражения в языке и т.д. Новизну исследованию обеспечивает выявление разрозненных этнографических, ботанических, лингвистических, фольклорных данных и идея объединения их на одном ресурсе, а также значительный корпус текстов, собранный в ходе полевых практик преподавателями и студентами Тамбовского государственного университета в XX и XXI вв., в том числе и лично автором.  </w:t>
      </w:r>
    </w:p>
    <w:p w14:paraId="1624A63A" w14:textId="6D830EF4" w:rsidR="00485714" w:rsidRDefault="00E400B1" w:rsidP="0048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результаты выборки из письменных источников позволяют отметить малочисленность материалов, связанных с исследуемой территорией. Извлеченные сведения содержат указания на определенные породы деревьев, в том числе дуб, осину, орешник, березу, тальник, которые широко распространены на всей территории региона. Так, дуб, а точнее его кора – «дубовое корье» – упоминается при описании процессов, связанных с изготовлением кожи: «Прежде всего сырые кожи кладутся на 1-1,5 дня в чаны с холодной водой, чтобы размякли, затем лежат до двух недель в чанах с холодной водой, известью и золой (на 100 ведер воды употребляется 5 пудов гашеной извести и 3 пуда гречишной и полынной золы). По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вынутии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из зольных чанов кожи отчищаются от шерсти и мездры тупыми ножами на колодах. Потом кожи кладутся на три недели в дубильные чаны, каждая кожа посыпается толченым таловым и дубовым корьем настолько толстым слоем, что ее не видно, и заливается водой. В неделю раз кожи вынимаются, ополаскиваются в той же воде, которой были залиты, и вновь пересыпаются корьем. После такого дубления кожи развешиваются для просушки летом на солнце, а зимой в избах» [Сборник статистических… 1886/12: 257]. В исторических источниках также можно обнаружить тамбовские фитонимы, которые отсутствуют в СРНГ (запальник), даны в нём с другим значением (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гарлупник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>, вороновы глазки) или с другими географическими пометами (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аверьян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>, багун). [Мейер 1848: 3, 9, 13, 17, 24</w:t>
      </w:r>
      <w:r w:rsidR="00485714" w:rsidRPr="00485714">
        <w:rPr>
          <w:rFonts w:ascii="Times New Roman" w:eastAsia="Times New Roman" w:hAnsi="Times New Roman" w:cs="Times New Roman"/>
          <w:sz w:val="24"/>
          <w:szCs w:val="24"/>
        </w:rPr>
        <w:t>; СРНГ 1: 197; 2: 36; 5: 116; 6: 142 ].</w:t>
      </w:r>
    </w:p>
    <w:p w14:paraId="0F1C8E3F" w14:textId="4256C732" w:rsidR="00485714" w:rsidRDefault="00E400B1" w:rsidP="0048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Устная традиция даже в наши дни характеризуется большей полнотой, разнообразием и вариативностью. Так, в представлениях жителей региона </w:t>
      </w:r>
      <w:r w:rsidRPr="00485714">
        <w:rPr>
          <w:rFonts w:ascii="Times New Roman" w:eastAsia="Times New Roman" w:hAnsi="Times New Roman" w:cs="Times New Roman"/>
          <w:i/>
          <w:sz w:val="24"/>
          <w:szCs w:val="24"/>
        </w:rPr>
        <w:t>сосна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воспринималась как идеальный строительный материал. Целый номинативный ряд выстраивается при назывании леса, роща с преобладанием деревьев одной породы – </w:t>
      </w:r>
      <w:r w:rsidRPr="00485714">
        <w:rPr>
          <w:rFonts w:ascii="Times New Roman" w:eastAsia="Times New Roman" w:hAnsi="Times New Roman" w:cs="Times New Roman"/>
          <w:i/>
          <w:sz w:val="24"/>
          <w:szCs w:val="24"/>
        </w:rPr>
        <w:t xml:space="preserve">краснолесье, чернолесье, строевой 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85714">
        <w:rPr>
          <w:rFonts w:ascii="Times New Roman" w:eastAsia="Times New Roman" w:hAnsi="Times New Roman" w:cs="Times New Roman"/>
          <w:i/>
          <w:sz w:val="24"/>
          <w:szCs w:val="24"/>
        </w:rPr>
        <w:t xml:space="preserve">корабельный 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(о лесе). Ещё одна из областей 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применения – ремесленная, в ней особенно высоко ценилась смола, которой обрабатывали нитки для большей прочности. Смолу добывали в лесах Тамбовщины, действие получило название «брать подсочку»</w:t>
      </w:r>
    </w:p>
    <w:p w14:paraId="5EA49234" w14:textId="77777777" w:rsidR="00485714" w:rsidRDefault="00E400B1" w:rsidP="0048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В экспедициях </w:t>
      </w:r>
      <w:r w:rsidR="001A5D9B" w:rsidRPr="00485714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удалось выявить лексемы, отсутствующие в СРНГ, например, </w:t>
      </w:r>
      <w:r w:rsidRPr="00485714">
        <w:rPr>
          <w:rFonts w:ascii="Times New Roman" w:eastAsia="Times New Roman" w:hAnsi="Times New Roman" w:cs="Times New Roman"/>
          <w:i/>
          <w:sz w:val="24"/>
          <w:szCs w:val="24"/>
        </w:rPr>
        <w:t>американка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‘сорняк из рода щирица’, или представленные с другой географией и без точного значения, например, </w:t>
      </w:r>
      <w:proofErr w:type="spellStart"/>
      <w:r w:rsidRPr="00485714">
        <w:rPr>
          <w:rFonts w:ascii="Times New Roman" w:eastAsia="Times New Roman" w:hAnsi="Times New Roman" w:cs="Times New Roman"/>
          <w:i/>
          <w:sz w:val="24"/>
          <w:szCs w:val="24"/>
        </w:rPr>
        <w:t>пакальник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‘татарский клен’ (Ржаксинский р-н, Тамбовская обл.), ср.: </w:t>
      </w:r>
      <w:proofErr w:type="spellStart"/>
      <w:r w:rsidRPr="00485714">
        <w:rPr>
          <w:rFonts w:ascii="Times New Roman" w:eastAsia="Times New Roman" w:hAnsi="Times New Roman" w:cs="Times New Roman"/>
          <w:i/>
          <w:sz w:val="24"/>
          <w:szCs w:val="24"/>
        </w:rPr>
        <w:t>пакальник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‘Растение [какое</w:t>
      </w:r>
      <w:proofErr w:type="gramStart"/>
      <w:r w:rsidRPr="00485714">
        <w:rPr>
          <w:rFonts w:ascii="Times New Roman" w:eastAsia="Times New Roman" w:hAnsi="Times New Roman" w:cs="Times New Roman"/>
          <w:sz w:val="24"/>
          <w:szCs w:val="24"/>
        </w:rPr>
        <w:t>?]’</w:t>
      </w:r>
      <w:proofErr w:type="gram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Дон. [СРНГ 25: 155].</w:t>
      </w:r>
    </w:p>
    <w:p w14:paraId="0000000C" w14:textId="1F9CD503" w:rsidR="00593DE5" w:rsidRPr="00485714" w:rsidRDefault="00E400B1" w:rsidP="004857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Итак, совокупность исторических источников и устной традиции позволяет очертить круг растений, имеющих прагматическое и культурное значение для жителей Тамбовщины. Не обладающий большим лексическим своеобразием, он в полной мере раскрывается через другие каналы, позволяя понять мотивацию его включения в локальную традицию. Цифровые гуманитарные технологии позволяют вывести изучение этой темы на качественно новый уровень.   </w:t>
      </w:r>
      <w:r w:rsidRPr="00485714">
        <w:rPr>
          <w:rFonts w:ascii="Times New Roman" w:eastAsia="Times New Roman" w:hAnsi="Times New Roman" w:cs="Times New Roman"/>
          <w:strike/>
          <w:sz w:val="24"/>
          <w:szCs w:val="24"/>
        </w:rPr>
        <w:t xml:space="preserve">  </w:t>
      </w:r>
    </w:p>
    <w:p w14:paraId="0000000D" w14:textId="77777777" w:rsidR="00593DE5" w:rsidRPr="00485714" w:rsidRDefault="00593DE5" w:rsidP="0048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93DE5" w:rsidRPr="00485714" w:rsidRDefault="00E400B1" w:rsidP="0048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F" w14:textId="77777777" w:rsidR="00593DE5" w:rsidRPr="00485714" w:rsidRDefault="00E400B1" w:rsidP="00485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Лексический атлас русских народных говоров (ЛАРНГ): Т. 1. Растительный мир. — </w:t>
      </w:r>
      <w:proofErr w:type="gramStart"/>
      <w:r w:rsidRPr="00485714">
        <w:rPr>
          <w:rFonts w:ascii="Times New Roman" w:eastAsia="Times New Roman" w:hAnsi="Times New Roman" w:cs="Times New Roman"/>
          <w:sz w:val="24"/>
          <w:szCs w:val="24"/>
        </w:rPr>
        <w:t>М. ;</w:t>
      </w:r>
      <w:proofErr w:type="gram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СПб.: Нестор-История, 2017. — 736 с.</w:t>
      </w:r>
    </w:p>
    <w:p w14:paraId="00000010" w14:textId="77777777" w:rsidR="00593DE5" w:rsidRPr="00485714" w:rsidRDefault="00E400B1" w:rsidP="00485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Мейер </w:t>
      </w:r>
      <w:proofErr w:type="gramStart"/>
      <w:r w:rsidRPr="00485714">
        <w:rPr>
          <w:rFonts w:ascii="Times New Roman" w:eastAsia="Times New Roman" w:hAnsi="Times New Roman" w:cs="Times New Roman"/>
          <w:sz w:val="24"/>
          <w:szCs w:val="24"/>
        </w:rPr>
        <w:t>К.А.</w:t>
      </w:r>
      <w:proofErr w:type="gram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Отдельная флора Тамбовской губернии // Материалы к ближайшему познанию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прозябаемости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Российской империи. Кн. 1. СПб., 1844.</w:t>
      </w:r>
    </w:p>
    <w:p w14:paraId="00000011" w14:textId="77777777" w:rsidR="00593DE5" w:rsidRPr="00485714" w:rsidRDefault="00E400B1" w:rsidP="00485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Пискунова </w:t>
      </w:r>
      <w:proofErr w:type="gramStart"/>
      <w:r w:rsidRPr="00485714">
        <w:rPr>
          <w:rFonts w:ascii="Times New Roman" w:eastAsia="Times New Roman" w:hAnsi="Times New Roman" w:cs="Times New Roman"/>
          <w:sz w:val="24"/>
          <w:szCs w:val="24"/>
        </w:rPr>
        <w:t>С.В.</w:t>
      </w:r>
      <w:proofErr w:type="gram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Махрачева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Т.В., Губарева В.В. Словарь тамбовских говоров (духовная и материальная культура). Тамбов: Изд-во ТГУ им. Г.Р. Державина, 2001. – 278с.</w:t>
      </w:r>
    </w:p>
    <w:p w14:paraId="00000012" w14:textId="77777777" w:rsidR="00593DE5" w:rsidRPr="00485714" w:rsidRDefault="00E400B1" w:rsidP="00485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>Сборник статистических сведений по Тамбовской губернии. Тамбов, 1886. Т. 12. С. 257.</w:t>
      </w:r>
    </w:p>
    <w:p w14:paraId="00000013" w14:textId="77777777" w:rsidR="00593DE5" w:rsidRPr="00485714" w:rsidRDefault="00E400B1" w:rsidP="004857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Словарь русских народных говоров / Под ред. Ф. П. Филина, Ф. П. Сороколетова, С. А.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Мызникова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85714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485714">
        <w:rPr>
          <w:rFonts w:ascii="Times New Roman" w:eastAsia="Times New Roman" w:hAnsi="Times New Roman" w:cs="Times New Roman"/>
          <w:sz w:val="24"/>
          <w:szCs w:val="24"/>
        </w:rPr>
        <w:t>. 1–. М.; Л./СПб.: Наука, 1965–.</w:t>
      </w:r>
    </w:p>
    <w:p w14:paraId="00000014" w14:textId="77777777" w:rsidR="00593DE5" w:rsidRPr="00485714" w:rsidRDefault="00593DE5" w:rsidP="0048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93DE5" w:rsidRPr="00485714" w:rsidRDefault="00593DE5" w:rsidP="0048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A179ADB" w:rsidR="00593DE5" w:rsidRPr="00485714" w:rsidRDefault="00E400B1" w:rsidP="00485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714">
        <w:rPr>
          <w:rFonts w:ascii="Times New Roman" w:eastAsia="Times New Roman" w:hAnsi="Times New Roman" w:cs="Times New Roman"/>
          <w:b/>
          <w:sz w:val="24"/>
          <w:szCs w:val="24"/>
        </w:rPr>
        <w:t>Благодарность:</w:t>
      </w:r>
      <w:r w:rsidRPr="00485714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 выполнено за счет гранта Российского научного фонда </w:t>
      </w:r>
      <w:proofErr w:type="gramStart"/>
      <w:r w:rsidRPr="00485714">
        <w:rPr>
          <w:rFonts w:ascii="Times New Roman" w:eastAsia="Times New Roman" w:hAnsi="Times New Roman" w:cs="Times New Roman"/>
          <w:sz w:val="24"/>
          <w:szCs w:val="24"/>
        </w:rPr>
        <w:t>№ 25-28-01399</w:t>
      </w:r>
      <w:proofErr w:type="gramEnd"/>
      <w:r w:rsidRPr="00485714">
        <w:rPr>
          <w:rFonts w:ascii="Times New Roman" w:eastAsia="Times New Roman" w:hAnsi="Times New Roman" w:cs="Times New Roman"/>
          <w:sz w:val="24"/>
          <w:szCs w:val="24"/>
        </w:rPr>
        <w:t>, http://rscf.ru/project/25-</w:t>
      </w:r>
      <w:r w:rsidR="0008222A" w:rsidRPr="00485714">
        <w:rPr>
          <w:rFonts w:ascii="Times New Roman" w:eastAsia="Times New Roman" w:hAnsi="Times New Roman" w:cs="Times New Roman"/>
          <w:sz w:val="24"/>
          <w:szCs w:val="24"/>
        </w:rPr>
        <w:t>28-01399/, реализуемого в ЕУСПб</w:t>
      </w:r>
    </w:p>
    <w:sectPr w:rsidR="00593DE5" w:rsidRPr="0048571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8ED"/>
    <w:multiLevelType w:val="multilevel"/>
    <w:tmpl w:val="2F5435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234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E5"/>
    <w:rsid w:val="0008222A"/>
    <w:rsid w:val="001A5D9B"/>
    <w:rsid w:val="00485714"/>
    <w:rsid w:val="00593DE5"/>
    <w:rsid w:val="00777444"/>
    <w:rsid w:val="00D52DD9"/>
    <w:rsid w:val="00E4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3E42"/>
  <w15:docId w15:val="{B68F713F-4B80-4EE2-A778-553752B2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1BF9-C2F9-49FB-BDE9-0262DE9E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4696</Characters>
  <Application>Microsoft Office Word</Application>
  <DocSecurity>0</DocSecurity>
  <Lines>82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Ulyana</cp:lastModifiedBy>
  <cp:revision>2</cp:revision>
  <dcterms:created xsi:type="dcterms:W3CDTF">2025-03-03T11:33:00Z</dcterms:created>
  <dcterms:modified xsi:type="dcterms:W3CDTF">2025-03-03T11:33:00Z</dcterms:modified>
</cp:coreProperties>
</file>