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FF" w:rsidRPr="00427AFF" w:rsidRDefault="00427AFF" w:rsidP="00427AFF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bookmarkStart w:id="0" w:name="_GoBack"/>
      <w:r w:rsidRPr="00427AFF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«Сеть»: анализ контекстов. На пути к моделированию предметной области «Нейронные сети»</w:t>
      </w:r>
      <w:bookmarkEnd w:id="0"/>
    </w:p>
    <w:p w:rsidR="00427AFF" w:rsidRDefault="00427AFF" w:rsidP="00427AFF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proofErr w:type="spellStart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Веренева</w:t>
      </w:r>
      <w:proofErr w:type="spellEnd"/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Юлиана Юрьева</w:t>
      </w:r>
    </w:p>
    <w:p w:rsidR="00427AFF" w:rsidRDefault="00427AFF" w:rsidP="00427AFF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Аспирант Московского государственного университета имени Михаила Васильевича Ломоносова, Россия, Москва</w:t>
      </w:r>
    </w:p>
    <w:p w:rsidR="00B32E9D" w:rsidRPr="00427AFF" w:rsidRDefault="00A030C0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Нейронные сети —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тема</w:t>
      </w:r>
      <w:r w:rsidR="00170F8F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которая актуальна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для многих направлений. В нашем исследовании данная предметная область рассма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тривается с точки зрения тезаур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усного представления информации. Цель исследования – разработать лингвистическую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онтологию предметной области «Н</w:t>
      </w:r>
      <w:r w:rsidR="00920DF9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ейронные сети». Данная онтология базируется на тесной связи значения языковых единиц и терминов предметной области</w:t>
      </w:r>
      <w:r w:rsidR="00170F8F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[</w:t>
      </w:r>
      <w:hyperlink r:id="rId5" w:tooltip="Лукашевич Наталья Валентиновна (перейти на страницу сотрудника)" w:history="1">
        <w:proofErr w:type="spellStart"/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Loukachevitch</w:t>
        </w:r>
        <w:proofErr w:type="spellEnd"/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427AFF" w:rsidRPr="00427AF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Добров Борис Викторович (перейти на страницу сотрудника)" w:history="1">
        <w:proofErr w:type="spellStart"/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Dobrov</w:t>
        </w:r>
        <w:proofErr w:type="spellEnd"/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</w:t>
        </w:r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427AFF">
        <w:rPr>
          <w:rFonts w:ascii="Times New Roman" w:eastAsia="Malgun Gothic" w:hAnsi="Times New Roman" w:cs="Times New Roman"/>
          <w:sz w:val="24"/>
          <w:szCs w:val="24"/>
          <w:lang w:eastAsia="ko-KR"/>
        </w:rPr>
        <w:t>:1</w:t>
      </w:r>
      <w:r w:rsidR="00427AFF" w:rsidRPr="00427AFF">
        <w:rPr>
          <w:rFonts w:ascii="Times New Roman" w:hAnsi="Times New Roman" w:cs="Times New Roman"/>
          <w:sz w:val="24"/>
          <w:szCs w:val="24"/>
        </w:rPr>
        <w:t>]</w:t>
      </w:r>
    </w:p>
    <w:p w:rsidR="001303CA" w:rsidRPr="001039AE" w:rsidRDefault="009A0621" w:rsidP="001039AE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На первом этапе мы сформировали корпус текстов для дальнейшего извлечения терминов. Нашей задачей было сформировать </w:t>
      </w:r>
      <w:r w:rsidR="006E6552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репрезентативный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корпус для проведения исследовани</w:t>
      </w:r>
      <w:r w:rsidR="00863845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я</w:t>
      </w:r>
      <w:r w:rsidR="00427AFF">
        <w:rPr>
          <w:rFonts w:ascii="Times New Roman" w:eastAsia="Batang" w:hAnsi="Times New Roman" w:cs="Times New Roman"/>
          <w:sz w:val="24"/>
          <w:szCs w:val="24"/>
          <w:lang w:eastAsia="ko-KR"/>
        </w:rPr>
        <w:t>. Общий объем корпуса составил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4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235 страниц, 1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025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581 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слов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. Корпус может быть подр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азделен на два раздела: научно-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популярная литерату</w:t>
      </w:r>
      <w:r w:rsidR="00A030C0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ра и научная литература.</w:t>
      </w:r>
      <w:r w:rsidR="006E6552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27AFF">
        <w:rPr>
          <w:rFonts w:ascii="Times New Roman" w:eastAsia="Batang" w:hAnsi="Times New Roman" w:cs="Times New Roman"/>
          <w:sz w:val="24"/>
          <w:szCs w:val="24"/>
          <w:lang w:eastAsia="ko-KR"/>
        </w:rPr>
        <w:t>В соответствие с</w:t>
      </w:r>
      <w:r w:rsidR="006E6552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427AFF">
        <w:rPr>
          <w:rFonts w:ascii="Times New Roman" w:eastAsia="Batang" w:hAnsi="Times New Roman" w:cs="Times New Roman"/>
          <w:sz w:val="24"/>
          <w:szCs w:val="24"/>
          <w:lang w:eastAsia="ko-KR"/>
        </w:rPr>
        <w:t>идеей</w:t>
      </w:r>
      <w:r w:rsidR="006E6552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что корпус представляет собой уменьшенную модель языка или подъязыка, мы посчитали </w:t>
      </w:r>
      <w:r w:rsidR="00BF2E2A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необходимым </w:t>
      </w:r>
      <w:r w:rsidR="006E6552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разделить корпус на учебную и научно-популярную литературу. Для нас важно изучить употребление кандидатов в термины в разных контекстах, чтобы определить </w:t>
      </w:r>
      <w:r w:rsidR="001303CA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контексты функционирования</w:t>
      </w:r>
      <w:r w:rsidR="00EB08C2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а также использовать наш анализ для отделения профессионализмов и терминов, так как </w:t>
      </w:r>
      <w:r w:rsidR="00EB08C2" w:rsidRPr="001039AE">
        <w:rPr>
          <w:rFonts w:ascii="Times New Roman" w:hAnsi="Times New Roman" w:cs="Times New Roman"/>
          <w:sz w:val="24"/>
          <w:szCs w:val="24"/>
        </w:rPr>
        <w:t>м</w:t>
      </w:r>
      <w:r w:rsidR="00EB08C2" w:rsidRPr="001039AE">
        <w:rPr>
          <w:rFonts w:ascii="Times New Roman" w:hAnsi="Times New Roman" w:cs="Times New Roman"/>
          <w:sz w:val="24"/>
          <w:szCs w:val="24"/>
        </w:rPr>
        <w:t>ы вслед за Н.Н. Болдиной считаем, что профессионализмы и термины не взаимозамен</w:t>
      </w:r>
      <w:r w:rsidR="00EB08C2" w:rsidRPr="001039AE">
        <w:rPr>
          <w:rFonts w:ascii="Times New Roman" w:hAnsi="Times New Roman" w:cs="Times New Roman"/>
          <w:sz w:val="24"/>
          <w:szCs w:val="24"/>
        </w:rPr>
        <w:t>яе</w:t>
      </w:r>
      <w:r w:rsidR="00EB08C2" w:rsidRPr="001039AE">
        <w:rPr>
          <w:rFonts w:ascii="Times New Roman" w:hAnsi="Times New Roman" w:cs="Times New Roman"/>
          <w:sz w:val="24"/>
          <w:szCs w:val="24"/>
        </w:rPr>
        <w:t>мы, так как профессионализмы хоть и семантически близки к терминам, но не образуют системы</w:t>
      </w:r>
      <w:r w:rsidR="00EB08C2" w:rsidRPr="001039AE">
        <w:rPr>
          <w:rFonts w:ascii="Times New Roman" w:hAnsi="Times New Roman" w:cs="Times New Roman"/>
          <w:sz w:val="24"/>
          <w:szCs w:val="24"/>
        </w:rPr>
        <w:t xml:space="preserve"> знаний, эмоциональны и образны</w:t>
      </w:r>
      <w:r w:rsidR="00170F8F" w:rsidRPr="001039AE">
        <w:rPr>
          <w:rFonts w:ascii="Times New Roman" w:hAnsi="Times New Roman" w:cs="Times New Roman"/>
          <w:sz w:val="24"/>
          <w:szCs w:val="24"/>
        </w:rPr>
        <w:t xml:space="preserve"> [</w:t>
      </w:r>
      <w:r w:rsidR="001039AE" w:rsidRPr="001039AE">
        <w:rPr>
          <w:rStyle w:val="spanstrong"/>
          <w:rFonts w:ascii="Times New Roman" w:hAnsi="Times New Roman" w:cs="Times New Roman"/>
          <w:sz w:val="24"/>
          <w:szCs w:val="24"/>
        </w:rPr>
        <w:t>Болдина</w:t>
      </w:r>
      <w:r w:rsidR="001039AE">
        <w:rPr>
          <w:rStyle w:val="spanstrong"/>
          <w:rFonts w:ascii="Times New Roman" w:hAnsi="Times New Roman" w:cs="Times New Roman"/>
          <w:sz w:val="24"/>
          <w:szCs w:val="24"/>
        </w:rPr>
        <w:t xml:space="preserve"> 1996</w:t>
      </w:r>
      <w:r w:rsidR="001039AE">
        <w:rPr>
          <w:rStyle w:val="spanstrong"/>
          <w:rFonts w:ascii="Times New Roman" w:eastAsia="Malgun Gothic" w:hAnsi="Times New Roman" w:cs="Times New Roman"/>
          <w:sz w:val="24"/>
          <w:szCs w:val="24"/>
          <w:lang w:eastAsia="ko-KR"/>
        </w:rPr>
        <w:t>:11</w:t>
      </w:r>
      <w:r w:rsidR="00170F8F" w:rsidRPr="001039AE">
        <w:rPr>
          <w:rFonts w:ascii="Times New Roman" w:hAnsi="Times New Roman" w:cs="Times New Roman"/>
          <w:sz w:val="24"/>
          <w:szCs w:val="24"/>
        </w:rPr>
        <w:t>]</w:t>
      </w:r>
      <w:r w:rsidR="00EB08C2" w:rsidRPr="001039AE">
        <w:rPr>
          <w:rFonts w:ascii="Times New Roman" w:hAnsi="Times New Roman" w:cs="Times New Roman"/>
          <w:sz w:val="24"/>
          <w:szCs w:val="24"/>
        </w:rPr>
        <w:t>.</w:t>
      </w:r>
    </w:p>
    <w:p w:rsidR="00920DF9" w:rsidRPr="001039AE" w:rsidRDefault="00A030C0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Научно-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популярные тексты представляют собой такие научно-популярные издания, как «Создаем нейронную сеть» (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Тарик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Рашид), «Введение в нейронные сети» (Евгений Черняк), «Прикладное машинное обучение с помощью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Scikit-Learn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TensorFlow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» (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Олерьен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Жерон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), «Нейронные сети и глубокое обучение: учебный </w:t>
      </w:r>
      <w:proofErr w:type="gram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курс»(</w:t>
      </w:r>
      <w:proofErr w:type="gram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Аггарвал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Чару), материалы таких курсов, как «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Переходим на следующий уровень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» , «Программирование на питоне», «Строим первые модели» (Дмитрий Макаров), Обучение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нейросетей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Стэнфордский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курс. 2019 </w:t>
      </w:r>
      <w:proofErr w:type="gram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год.(</w:t>
      </w:r>
      <w:proofErr w:type="gram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Fei-Fei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Li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Justin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Johnson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Serena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Yeung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.), а также все статьи, представленные в корпусе)</w:t>
      </w:r>
      <w:r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Большую долю научной 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литературы составляют монографии и учебные пособия (</w:t>
      </w:r>
      <w:r w:rsidR="009A0621" w:rsidRPr="001039AE">
        <w:rPr>
          <w:rFonts w:ascii="Times New Roman" w:hAnsi="Times New Roman" w:cs="Times New Roman"/>
          <w:sz w:val="24"/>
          <w:szCs w:val="24"/>
        </w:rPr>
        <w:t>«Нейронные сети: полный курс»</w:t>
      </w:r>
      <w:r w:rsidRPr="001039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0621" w:rsidRPr="001039AE">
        <w:rPr>
          <w:rFonts w:ascii="Times New Roman" w:hAnsi="Times New Roman" w:cs="Times New Roman"/>
          <w:sz w:val="24"/>
          <w:szCs w:val="24"/>
        </w:rPr>
        <w:t>Хайкинг</w:t>
      </w:r>
      <w:proofErr w:type="spellEnd"/>
      <w:r w:rsidR="009A0621" w:rsidRPr="00103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621" w:rsidRPr="001039AE">
        <w:rPr>
          <w:rFonts w:ascii="Times New Roman" w:hAnsi="Times New Roman" w:cs="Times New Roman"/>
          <w:sz w:val="24"/>
          <w:szCs w:val="24"/>
        </w:rPr>
        <w:t>Саймон</w:t>
      </w:r>
      <w:proofErr w:type="spellEnd"/>
      <w:r w:rsidR="009A0621" w:rsidRPr="001039AE">
        <w:rPr>
          <w:rFonts w:ascii="Times New Roman" w:hAnsi="Times New Roman" w:cs="Times New Roman"/>
          <w:sz w:val="24"/>
          <w:szCs w:val="24"/>
        </w:rPr>
        <w:t xml:space="preserve">), «Глубокое обучение: погружение в мир нейронных сетей» (Николенко С., </w:t>
      </w:r>
      <w:proofErr w:type="spellStart"/>
      <w:r w:rsidR="009A0621" w:rsidRPr="001039AE">
        <w:rPr>
          <w:rFonts w:ascii="Times New Roman" w:hAnsi="Times New Roman" w:cs="Times New Roman"/>
          <w:sz w:val="24"/>
          <w:szCs w:val="24"/>
        </w:rPr>
        <w:t>Надурин</w:t>
      </w:r>
      <w:proofErr w:type="spellEnd"/>
      <w:r w:rsidR="009A0621" w:rsidRPr="001039AE">
        <w:rPr>
          <w:rFonts w:ascii="Times New Roman" w:hAnsi="Times New Roman" w:cs="Times New Roman"/>
          <w:sz w:val="24"/>
          <w:szCs w:val="24"/>
        </w:rPr>
        <w:t xml:space="preserve"> А., Архангельская Е.), «Искусственные нейронные сети и их приложения» (</w:t>
      </w:r>
      <w:proofErr w:type="spellStart"/>
      <w:r w:rsidR="009A0621" w:rsidRPr="001039AE">
        <w:rPr>
          <w:rFonts w:ascii="Times New Roman" w:hAnsi="Times New Roman" w:cs="Times New Roman"/>
          <w:sz w:val="24"/>
          <w:szCs w:val="24"/>
        </w:rPr>
        <w:t>Гафанов</w:t>
      </w:r>
      <w:proofErr w:type="spellEnd"/>
      <w:r w:rsidR="009A0621" w:rsidRPr="001039AE">
        <w:rPr>
          <w:rFonts w:ascii="Times New Roman" w:hAnsi="Times New Roman" w:cs="Times New Roman"/>
          <w:sz w:val="24"/>
          <w:szCs w:val="24"/>
        </w:rPr>
        <w:t xml:space="preserve"> Ф.М, </w:t>
      </w:r>
      <w:proofErr w:type="spellStart"/>
      <w:r w:rsidR="009A0621" w:rsidRPr="001039AE">
        <w:rPr>
          <w:rFonts w:ascii="Times New Roman" w:hAnsi="Times New Roman" w:cs="Times New Roman"/>
          <w:sz w:val="24"/>
          <w:szCs w:val="24"/>
        </w:rPr>
        <w:t>Галимянов</w:t>
      </w:r>
      <w:proofErr w:type="spellEnd"/>
      <w:r w:rsidR="009A0621" w:rsidRPr="001039AE">
        <w:rPr>
          <w:rFonts w:ascii="Times New Roman" w:hAnsi="Times New Roman" w:cs="Times New Roman"/>
          <w:sz w:val="24"/>
          <w:szCs w:val="24"/>
        </w:rPr>
        <w:t xml:space="preserve"> А.Ф.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).) и статьи из специализированных журналов («Применение нейронных сетей для анализа текстов»( (Титов И.В., Третьяков В.С. )), «Использование нейронных технологий для повышения квалификации специалистов налоговых служб» (Фомина Е.А.), «Концепт 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предобученных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языковых моделей в контексте инженерии знаний» (</w:t>
      </w:r>
      <w:proofErr w:type="spellStart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Понкин</w:t>
      </w:r>
      <w:proofErr w:type="spellEnd"/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Д.И. )</w:t>
      </w:r>
      <w:r w:rsidR="00863845" w:rsidRPr="001039AE">
        <w:rPr>
          <w:rFonts w:ascii="Times New Roman" w:hAnsi="Times New Roman" w:cs="Times New Roman"/>
          <w:sz w:val="24"/>
          <w:szCs w:val="24"/>
        </w:rPr>
        <w:t>.</w:t>
      </w:r>
      <w:r w:rsidR="009A0621" w:rsidRPr="001039AE">
        <w:rPr>
          <w:rFonts w:ascii="Times New Roman" w:hAnsi="Times New Roman" w:cs="Times New Roman"/>
          <w:sz w:val="24"/>
          <w:szCs w:val="24"/>
        </w:rPr>
        <w:t xml:space="preserve"> 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>Всего корпус включает 59 текстовых единиц на русском языке (</w:t>
      </w:r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3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научных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статьи, 4 книги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для сп</w:t>
      </w:r>
      <w:r w:rsidR="00E65677">
        <w:rPr>
          <w:rFonts w:ascii="Times New Roman" w:eastAsia="Malgun Gothic" w:hAnsi="Times New Roman" w:cs="Times New Roman"/>
          <w:sz w:val="24"/>
          <w:szCs w:val="24"/>
          <w:lang w:eastAsia="ko-KR"/>
        </w:rPr>
        <w:t>ециалистов технических областей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9A0621" w:rsidRPr="001039A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4 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научно-популярных книги, одна из которых написана российским автором, 4 курса и 44 статьи с таких сайтов, </w:t>
      </w:r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как «</w:t>
      </w:r>
      <w:proofErr w:type="spellStart"/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Хабр</w:t>
      </w:r>
      <w:proofErr w:type="spellEnd"/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»)</w:t>
      </w:r>
      <w:r w:rsidR="009A0621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. При работе с изданиями по нейронным сетям мы намеренно исключили предметные указатели, которые представляют собой </w:t>
      </w:r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готовый список терминов.</w:t>
      </w:r>
    </w:p>
    <w:p w:rsidR="009A0621" w:rsidRPr="001039AE" w:rsidRDefault="009A0621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В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торой этап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работы представлял собой статистич</w:t>
      </w:r>
      <w:r w:rsidR="00A030C0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еский анализ корпуса и выявление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списка слов с указанием их частотности в тексте. Мы выделили 10 слов, которые являются терминами-основами предметной области: сеть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(8505)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нейрон (6797),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обучение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(6461)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, 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функция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(5174)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модель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(4704)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значение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(4346)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слой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(4191)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данные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(3009)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вектор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(2999)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, вес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(2698)</w:t>
      </w:r>
      <w:r w:rsidR="00A84B67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:rsidR="00A030C0" w:rsidRPr="001039AE" w:rsidRDefault="00A84B67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Третий этап исследования заключается в анализе семантических отношений слов для моделирования предметной области.  Данная работа предполагает анализ</w:t>
      </w:r>
      <w:r w:rsidR="00B06CD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всех (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8505</w:t>
      </w:r>
      <w:r w:rsidR="00B06CD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контексто</w:t>
      </w:r>
      <w:r w:rsidR="00A030C0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в корпуса с исследуемой леммой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(в рамках данного доклада рассматривается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lastRenderedPageBreak/>
        <w:t xml:space="preserve">термин «сеть»); выделение семантических отношений в соответствии с классификацией Л.В. </w:t>
      </w:r>
      <w:proofErr w:type="spellStart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Найхановой</w:t>
      </w:r>
      <w:proofErr w:type="spellEnd"/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[</w:t>
      </w:r>
      <w:proofErr w:type="spellStart"/>
      <w:r w:rsidR="00E65677">
        <w:rPr>
          <w:rFonts w:ascii="Times New Roman" w:eastAsia="Malgun Gothic" w:hAnsi="Times New Roman" w:cs="Times New Roman"/>
          <w:sz w:val="24"/>
          <w:szCs w:val="24"/>
          <w:lang w:eastAsia="ko-KR"/>
        </w:rPr>
        <w:t>Найханова</w:t>
      </w:r>
      <w:proofErr w:type="spellEnd"/>
      <w:r w:rsidR="00E65677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2008: 42-50</w:t>
      </w:r>
      <w:r w:rsidR="0086384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] </w:t>
      </w:r>
      <w:r w:rsidR="007F399B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(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квантитативные отношения (отношения синонимии, отношения корреляции), квалитативные отношения (</w:t>
      </w:r>
      <w:r w:rsidR="007F399B" w:rsidRPr="001039AE">
        <w:rPr>
          <w:rFonts w:ascii="Times New Roman" w:hAnsi="Times New Roman" w:cs="Times New Roman"/>
          <w:sz w:val="24"/>
          <w:szCs w:val="24"/>
        </w:rPr>
        <w:t>отношение «Объект-свойство», о</w:t>
      </w:r>
      <w:r w:rsidRPr="001039AE">
        <w:rPr>
          <w:rFonts w:ascii="Times New Roman" w:hAnsi="Times New Roman" w:cs="Times New Roman"/>
          <w:sz w:val="24"/>
          <w:szCs w:val="24"/>
        </w:rPr>
        <w:t>тношение «Часть</w:t>
      </w:r>
      <w:r w:rsidR="007F399B" w:rsidRPr="001039AE">
        <w:rPr>
          <w:rFonts w:ascii="Times New Roman" w:hAnsi="Times New Roman" w:cs="Times New Roman"/>
          <w:sz w:val="24"/>
          <w:szCs w:val="24"/>
        </w:rPr>
        <w:t xml:space="preserve"> -Целое», отношение «Род-Вид», о</w:t>
      </w:r>
      <w:r w:rsidRPr="001039AE">
        <w:rPr>
          <w:rFonts w:ascii="Times New Roman" w:hAnsi="Times New Roman" w:cs="Times New Roman"/>
          <w:sz w:val="24"/>
          <w:szCs w:val="24"/>
        </w:rPr>
        <w:t>тношение «Объект действия – действие – субъект действия»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 w:rsidR="00B06CD5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). </w:t>
      </w:r>
    </w:p>
    <w:p w:rsidR="00A84B67" w:rsidRPr="001039AE" w:rsidRDefault="00B06CD5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Результатом данного этапа является список </w:t>
      </w:r>
      <w:r w:rsidR="00EB08C2"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конструкций 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для каждого семантического отношения, наглядное соотношение семантических связей, характерных для предметной области «Нейронные сети».</w:t>
      </w:r>
    </w:p>
    <w:p w:rsidR="00A030C0" w:rsidRPr="001039AE" w:rsidRDefault="00A030C0" w:rsidP="001039AE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1039AE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 xml:space="preserve">Список литературы: </w:t>
      </w:r>
    </w:p>
    <w:p w:rsidR="00170F8F" w:rsidRPr="001039AE" w:rsidRDefault="00170F8F" w:rsidP="00427AFF">
      <w:pPr>
        <w:pStyle w:val="a3"/>
        <w:numPr>
          <w:ilvl w:val="0"/>
          <w:numId w:val="1"/>
        </w:numPr>
        <w:spacing w:after="0" w:line="240" w:lineRule="auto"/>
        <w:ind w:left="1349"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1039AE">
        <w:rPr>
          <w:rStyle w:val="spanstrong"/>
          <w:rFonts w:ascii="Times New Roman" w:hAnsi="Times New Roman" w:cs="Times New Roman"/>
          <w:sz w:val="24"/>
          <w:szCs w:val="24"/>
        </w:rPr>
        <w:t>Болдина, Надежда Николаевна</w:t>
      </w:r>
      <w:r w:rsidRPr="001039AE">
        <w:rPr>
          <w:rFonts w:ascii="Times New Roman" w:hAnsi="Times New Roman" w:cs="Times New Roman"/>
          <w:sz w:val="24"/>
          <w:szCs w:val="24"/>
        </w:rPr>
        <w:t xml:space="preserve">. Профессиональная лексика в современном русском языке Учеб. пособие к спецкурсу / Н. Н. Болдина; </w:t>
      </w:r>
      <w:proofErr w:type="spellStart"/>
      <w:r w:rsidRPr="001039AE">
        <w:rPr>
          <w:rFonts w:ascii="Times New Roman" w:hAnsi="Times New Roman" w:cs="Times New Roman"/>
          <w:sz w:val="24"/>
          <w:szCs w:val="24"/>
        </w:rPr>
        <w:t>Пенз</w:t>
      </w:r>
      <w:proofErr w:type="spellEnd"/>
      <w:r w:rsidRPr="001039A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1039A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039AE">
        <w:rPr>
          <w:rFonts w:ascii="Times New Roman" w:hAnsi="Times New Roman" w:cs="Times New Roman"/>
          <w:sz w:val="24"/>
          <w:szCs w:val="24"/>
        </w:rPr>
        <w:t xml:space="preserve">. ун-т им. В. Г. Белинского. </w:t>
      </w:r>
      <w:r w:rsidR="00427AFF">
        <w:rPr>
          <w:rFonts w:ascii="Times New Roman" w:hAnsi="Times New Roman" w:cs="Times New Roman"/>
          <w:sz w:val="24"/>
          <w:szCs w:val="24"/>
        </w:rPr>
        <w:t>1996.</w:t>
      </w:r>
    </w:p>
    <w:p w:rsidR="00170F8F" w:rsidRDefault="00170F8F" w:rsidP="00427AFF">
      <w:pPr>
        <w:pStyle w:val="a3"/>
        <w:numPr>
          <w:ilvl w:val="0"/>
          <w:numId w:val="1"/>
        </w:numPr>
        <w:spacing w:after="0" w:line="240" w:lineRule="auto"/>
        <w:ind w:left="1349" w:firstLine="709"/>
        <w:jc w:val="both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proofErr w:type="spellStart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Найханова</w:t>
      </w:r>
      <w:proofErr w:type="spellEnd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Л.В.  Технология создания методов автоматического построения </w:t>
      </w:r>
      <w:proofErr w:type="spellStart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энтологий</w:t>
      </w:r>
      <w:proofErr w:type="spellEnd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с применением генетического </w:t>
      </w:r>
      <w:proofErr w:type="gramStart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И</w:t>
      </w:r>
      <w:proofErr w:type="gramEnd"/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автоматного программирования: Монография. Улан-Удэ</w:t>
      </w:r>
      <w:r w:rsidR="00427AFF">
        <w:rPr>
          <w:rFonts w:ascii="Times New Roman" w:eastAsia="Malgun Gothic" w:hAnsi="Times New Roman" w:cs="Times New Roman"/>
          <w:sz w:val="24"/>
          <w:szCs w:val="24"/>
          <w:lang w:eastAsia="ko-KR"/>
        </w:rPr>
        <w:t>. 2008. С</w:t>
      </w:r>
      <w:r w:rsidRPr="001039AE"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 w:rsidR="00427AFF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42-50.</w:t>
      </w:r>
    </w:p>
    <w:p w:rsidR="00170F8F" w:rsidRPr="00427AFF" w:rsidRDefault="00E65677" w:rsidP="00427AFF">
      <w:pPr>
        <w:pStyle w:val="a3"/>
        <w:numPr>
          <w:ilvl w:val="0"/>
          <w:numId w:val="1"/>
        </w:numPr>
        <w:spacing w:after="0" w:line="240" w:lineRule="auto"/>
        <w:ind w:left="1349" w:firstLine="709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hyperlink r:id="rId7" w:tooltip="Лукашевич Наталья Валентиновна (перейти на страницу сотрудника)" w:history="1">
        <w:proofErr w:type="spellStart"/>
        <w:r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Loukachevitch</w:t>
        </w:r>
        <w:proofErr w:type="spellEnd"/>
        <w:r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N.</w:t>
        </w:r>
      </w:hyperlink>
      <w:r w:rsidRPr="00427A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tooltip="Добров Борис Викторович (перейти на страницу сотрудника)" w:history="1">
        <w:proofErr w:type="spellStart"/>
        <w:r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Dobrov</w:t>
        </w:r>
        <w:proofErr w:type="spellEnd"/>
        <w:r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B.</w:t>
        </w:r>
      </w:hyperlink>
      <w:r w:rsidRPr="00427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tooltip="Перейти на страницу сборника" w:history="1">
        <w:r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Proceedings of Computational Linguistics in Bulgaria Conference</w:t>
        </w:r>
      </w:hyperlink>
      <w:r w:rsidRPr="00427AFF">
        <w:rPr>
          <w:rFonts w:ascii="Times New Roman" w:hAnsi="Times New Roman" w:cs="Times New Roman"/>
          <w:sz w:val="24"/>
          <w:szCs w:val="24"/>
          <w:lang w:val="en-US"/>
        </w:rPr>
        <w:t>.]</w:t>
      </w:r>
      <w:r w:rsidR="00427AFF" w:rsidRPr="00427AF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427AFF" w:rsidRPr="00427AF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https://istina.msu.ru/publications/article/3161637/</w:t>
        </w:r>
      </w:hyperlink>
      <w:r w:rsidR="00427AFF" w:rsidRPr="00427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30C0" w:rsidRPr="001039AE" w:rsidRDefault="00A030C0" w:rsidP="001039AE">
      <w:pPr>
        <w:spacing w:line="240" w:lineRule="auto"/>
        <w:ind w:firstLine="709"/>
        <w:jc w:val="both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</w:p>
    <w:p w:rsidR="009A0621" w:rsidRPr="001039AE" w:rsidRDefault="009A0621" w:rsidP="001039AE">
      <w:pPr>
        <w:spacing w:line="240" w:lineRule="auto"/>
        <w:ind w:firstLine="709"/>
        <w:jc w:val="both"/>
        <w:rPr>
          <w:rFonts w:eastAsia="Malgun Gothic"/>
          <w:sz w:val="24"/>
          <w:szCs w:val="24"/>
          <w:lang w:val="en-US" w:eastAsia="ko-KR"/>
        </w:rPr>
      </w:pPr>
    </w:p>
    <w:sectPr w:rsidR="009A0621" w:rsidRPr="001039AE" w:rsidSect="001039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063D6"/>
    <w:multiLevelType w:val="hybridMultilevel"/>
    <w:tmpl w:val="A8D481F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21"/>
    <w:rsid w:val="000A4495"/>
    <w:rsid w:val="001039AE"/>
    <w:rsid w:val="001303CA"/>
    <w:rsid w:val="00170F8F"/>
    <w:rsid w:val="00427AFF"/>
    <w:rsid w:val="006E6552"/>
    <w:rsid w:val="007A6ED1"/>
    <w:rsid w:val="007F399B"/>
    <w:rsid w:val="00863845"/>
    <w:rsid w:val="00920DF9"/>
    <w:rsid w:val="009A0621"/>
    <w:rsid w:val="00A030C0"/>
    <w:rsid w:val="00A84B67"/>
    <w:rsid w:val="00B06CD5"/>
    <w:rsid w:val="00B32E9D"/>
    <w:rsid w:val="00BF2E2A"/>
    <w:rsid w:val="00D92DC3"/>
    <w:rsid w:val="00E65677"/>
    <w:rsid w:val="00EB08C2"/>
    <w:rsid w:val="00E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03C3"/>
  <w15:chartTrackingRefBased/>
  <w15:docId w15:val="{BA069363-39B9-4B05-8A87-F81B15A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mrcssattr">
    <w:name w:val="a_mr_css_attr"/>
    <w:basedOn w:val="a"/>
    <w:rsid w:val="0092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strong">
    <w:name w:val="span_strong"/>
    <w:basedOn w:val="a0"/>
    <w:rsid w:val="00EB08C2"/>
  </w:style>
  <w:style w:type="paragraph" w:styleId="a3">
    <w:name w:val="List Paragraph"/>
    <w:basedOn w:val="a"/>
    <w:uiPriority w:val="34"/>
    <w:qFormat/>
    <w:rsid w:val="00170F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5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ipmnet.ru/workers/12657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ina.ipmnet.ru/workers/125281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ipmnet.ru/workers/126572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tina.ipmnet.ru/workers/1252816/" TargetMode="External"/><Relationship Id="rId10" Type="http://schemas.openxmlformats.org/officeDocument/2006/relationships/hyperlink" Target="https://istina.msu.ru/publications/article/31616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ipmnet.ru/collections/1199618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4771</Characters>
  <Application>Microsoft Office Word</Application>
  <DocSecurity>0</DocSecurity>
  <Lines>76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олло</dc:creator>
  <cp:keywords/>
  <dc:description/>
  <cp:lastModifiedBy>олло</cp:lastModifiedBy>
  <cp:revision>2</cp:revision>
  <dcterms:created xsi:type="dcterms:W3CDTF">2025-03-09T20:27:00Z</dcterms:created>
  <dcterms:modified xsi:type="dcterms:W3CDTF">2025-03-09T20:27:00Z</dcterms:modified>
</cp:coreProperties>
</file>