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7181" w:rsidRPr="00402FD3" w:rsidRDefault="00000000" w:rsidP="00402FD3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2FD3">
        <w:rPr>
          <w:rFonts w:ascii="Times New Roman" w:hAnsi="Times New Roman" w:cs="Times New Roman"/>
          <w:b/>
          <w:bCs/>
          <w:sz w:val="24"/>
          <w:szCs w:val="24"/>
        </w:rPr>
        <w:t xml:space="preserve">Особенности функционирования местоимений </w:t>
      </w:r>
      <w:proofErr w:type="spellStart"/>
      <w:r w:rsidRPr="00402F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тъ</w:t>
      </w:r>
      <w:proofErr w:type="spellEnd"/>
      <w:r w:rsidRPr="00402F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-того</w:t>
      </w:r>
      <w:r w:rsidRPr="00402FD3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r w:rsidRPr="00402F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и-его</w:t>
      </w:r>
      <w:r w:rsidRPr="00402FD3">
        <w:rPr>
          <w:rFonts w:ascii="Times New Roman" w:hAnsi="Times New Roman" w:cs="Times New Roman"/>
          <w:b/>
          <w:bCs/>
          <w:sz w:val="24"/>
          <w:szCs w:val="24"/>
        </w:rPr>
        <w:t xml:space="preserve"> в Житии Феодосия Печерского</w:t>
      </w:r>
    </w:p>
    <w:p w:rsidR="00487181" w:rsidRPr="00402FD3" w:rsidRDefault="00000000" w:rsidP="00402FD3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2FD3">
        <w:rPr>
          <w:rFonts w:ascii="Times New Roman" w:hAnsi="Times New Roman" w:cs="Times New Roman"/>
          <w:sz w:val="24"/>
          <w:szCs w:val="24"/>
        </w:rPr>
        <w:t>Моисеева Олеся Алексеевна</w:t>
      </w:r>
    </w:p>
    <w:p w:rsidR="00487181" w:rsidRPr="00402FD3" w:rsidRDefault="00000000" w:rsidP="00402FD3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2FD3">
        <w:rPr>
          <w:rFonts w:ascii="Times New Roman" w:hAnsi="Times New Roman" w:cs="Times New Roman"/>
          <w:sz w:val="24"/>
          <w:szCs w:val="24"/>
        </w:rPr>
        <w:t>Студентка Санкт-Петербургского государственного университета, Санкт-Петербург, Россия</w:t>
      </w:r>
    </w:p>
    <w:p w:rsidR="00487181" w:rsidRPr="00402FD3" w:rsidRDefault="00000000" w:rsidP="00402FD3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402FD3">
          <w:rPr>
            <w:rStyle w:val="Hyperlink0"/>
            <w:rFonts w:ascii="Times New Roman" w:hAnsi="Times New Roman" w:cs="Times New Roman"/>
            <w:sz w:val="24"/>
            <w:szCs w:val="24"/>
          </w:rPr>
          <w:t>alevtina.2004m@gmail.com</w:t>
        </w:r>
      </w:hyperlink>
    </w:p>
    <w:p w:rsidR="00487181" w:rsidRPr="00402FD3" w:rsidRDefault="00000000" w:rsidP="00402FD3">
      <w:pPr>
        <w:pStyle w:val="a5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FD3">
        <w:rPr>
          <w:rFonts w:ascii="Times New Roman" w:hAnsi="Times New Roman" w:cs="Times New Roman"/>
          <w:sz w:val="24"/>
          <w:szCs w:val="24"/>
        </w:rPr>
        <w:t xml:space="preserve">В древнерусских текстах для замещения одушевленного антецедента могло использоваться не только более привычное для нас местоимение </w:t>
      </w:r>
      <w:r w:rsidRPr="00402FD3">
        <w:rPr>
          <w:rFonts w:ascii="Times New Roman" w:hAnsi="Times New Roman" w:cs="Times New Roman"/>
          <w:i/>
          <w:iCs/>
          <w:sz w:val="24"/>
          <w:szCs w:val="24"/>
        </w:rPr>
        <w:t>и, я, е</w:t>
      </w:r>
      <w:r w:rsidRPr="00402FD3">
        <w:rPr>
          <w:rFonts w:ascii="Times New Roman" w:hAnsi="Times New Roman" w:cs="Times New Roman"/>
          <w:sz w:val="24"/>
          <w:szCs w:val="24"/>
        </w:rPr>
        <w:t xml:space="preserve">, но и указательное </w:t>
      </w:r>
      <w:proofErr w:type="spellStart"/>
      <w:r w:rsidRPr="00402FD3">
        <w:rPr>
          <w:rFonts w:ascii="Times New Roman" w:hAnsi="Times New Roman" w:cs="Times New Roman"/>
          <w:i/>
          <w:iCs/>
          <w:sz w:val="24"/>
          <w:szCs w:val="24"/>
        </w:rPr>
        <w:t>тъ</w:t>
      </w:r>
      <w:proofErr w:type="spellEnd"/>
      <w:r w:rsidRPr="00402FD3">
        <w:rPr>
          <w:rFonts w:ascii="Times New Roman" w:hAnsi="Times New Roman" w:cs="Times New Roman"/>
          <w:sz w:val="24"/>
          <w:szCs w:val="24"/>
        </w:rPr>
        <w:t xml:space="preserve">. Субстантивное употребление </w:t>
      </w:r>
      <w:proofErr w:type="spellStart"/>
      <w:r w:rsidRPr="00402FD3">
        <w:rPr>
          <w:rFonts w:ascii="Times New Roman" w:hAnsi="Times New Roman" w:cs="Times New Roman"/>
          <w:i/>
          <w:iCs/>
          <w:sz w:val="24"/>
          <w:szCs w:val="24"/>
        </w:rPr>
        <w:t>тъ</w:t>
      </w:r>
      <w:proofErr w:type="spellEnd"/>
      <w:r w:rsidRPr="00402FD3">
        <w:rPr>
          <w:rFonts w:ascii="Times New Roman" w:hAnsi="Times New Roman" w:cs="Times New Roman"/>
          <w:sz w:val="24"/>
          <w:szCs w:val="24"/>
        </w:rPr>
        <w:t xml:space="preserve"> часто служило для анафоры целых предложений или их частей [Федорова:</w:t>
      </w:r>
      <w:r w:rsidR="0015667D">
        <w:rPr>
          <w:rFonts w:ascii="Times New Roman" w:hAnsi="Times New Roman" w:cs="Times New Roman"/>
          <w:sz w:val="24"/>
          <w:szCs w:val="24"/>
        </w:rPr>
        <w:t xml:space="preserve"> </w:t>
      </w:r>
      <w:r w:rsidRPr="00402FD3">
        <w:rPr>
          <w:rFonts w:ascii="Times New Roman" w:hAnsi="Times New Roman" w:cs="Times New Roman"/>
          <w:sz w:val="24"/>
          <w:szCs w:val="24"/>
        </w:rPr>
        <w:t xml:space="preserve">99], случаи же использования </w:t>
      </w:r>
      <w:proofErr w:type="spellStart"/>
      <w:r w:rsidRPr="00402FD3">
        <w:rPr>
          <w:rFonts w:ascii="Times New Roman" w:hAnsi="Times New Roman" w:cs="Times New Roman"/>
          <w:sz w:val="24"/>
          <w:szCs w:val="24"/>
        </w:rPr>
        <w:t>тъ</w:t>
      </w:r>
      <w:proofErr w:type="spellEnd"/>
      <w:r w:rsidRPr="00402FD3">
        <w:rPr>
          <w:rFonts w:ascii="Times New Roman" w:hAnsi="Times New Roman" w:cs="Times New Roman"/>
          <w:sz w:val="24"/>
          <w:szCs w:val="24"/>
        </w:rPr>
        <w:t xml:space="preserve"> в функции местоимения 3-го лица оказываются не столь распространенными. Лишь в некоторых памятниках, скорее всего, определенного жанра и региона написания, заметно частотное использование </w:t>
      </w:r>
      <w:proofErr w:type="spellStart"/>
      <w:r w:rsidRPr="00402FD3">
        <w:rPr>
          <w:rFonts w:ascii="Times New Roman" w:hAnsi="Times New Roman" w:cs="Times New Roman"/>
          <w:sz w:val="24"/>
          <w:szCs w:val="24"/>
        </w:rPr>
        <w:t>тъ</w:t>
      </w:r>
      <w:proofErr w:type="spellEnd"/>
      <w:r w:rsidRPr="00402FD3">
        <w:rPr>
          <w:rFonts w:ascii="Times New Roman" w:hAnsi="Times New Roman" w:cs="Times New Roman"/>
          <w:sz w:val="24"/>
          <w:szCs w:val="24"/>
        </w:rPr>
        <w:t xml:space="preserve"> в таком значении, среди них — Житие Феодосия Печерского (далее — ЖФП). Источником исследования послужил текст Жития, опубликованный О. В. Твороговым в 1-м томе «Библиотеки литературы Древней Руси» по списку в составе Успенского сборника </w:t>
      </w:r>
      <w:r w:rsidRPr="00402FD3">
        <w:rPr>
          <w:rFonts w:ascii="Times New Roman" w:hAnsi="Times New Roman" w:cs="Times New Roman"/>
          <w:sz w:val="24"/>
          <w:szCs w:val="24"/>
          <w:lang w:val="it-IT"/>
        </w:rPr>
        <w:t>XII</w:t>
      </w:r>
      <w:r w:rsidRPr="00402FD3">
        <w:rPr>
          <w:rFonts w:ascii="Times New Roman" w:hAnsi="Times New Roman" w:cs="Times New Roman"/>
          <w:sz w:val="24"/>
          <w:szCs w:val="24"/>
        </w:rPr>
        <w:t>—</w:t>
      </w:r>
      <w:r w:rsidRPr="00402FD3">
        <w:rPr>
          <w:rFonts w:ascii="Times New Roman" w:hAnsi="Times New Roman" w:cs="Times New Roman"/>
          <w:sz w:val="24"/>
          <w:szCs w:val="24"/>
          <w:lang w:val="it-IT"/>
        </w:rPr>
        <w:t xml:space="preserve">XIII </w:t>
      </w:r>
      <w:r w:rsidRPr="00402FD3">
        <w:rPr>
          <w:rFonts w:ascii="Times New Roman" w:hAnsi="Times New Roman" w:cs="Times New Roman"/>
          <w:sz w:val="24"/>
          <w:szCs w:val="24"/>
        </w:rPr>
        <w:t xml:space="preserve">вв. (далее — УС).  В тексте было обнаружено более 600 случаев употребления </w:t>
      </w:r>
      <w:r w:rsidRPr="00402FD3">
        <w:rPr>
          <w:rFonts w:ascii="Times New Roman" w:hAnsi="Times New Roman" w:cs="Times New Roman"/>
          <w:i/>
          <w:iCs/>
          <w:sz w:val="24"/>
          <w:szCs w:val="24"/>
        </w:rPr>
        <w:t xml:space="preserve">и, я, е </w:t>
      </w:r>
      <w:r w:rsidRPr="00402FD3">
        <w:rPr>
          <w:rFonts w:ascii="Times New Roman" w:hAnsi="Times New Roman" w:cs="Times New Roman"/>
          <w:sz w:val="24"/>
          <w:szCs w:val="24"/>
        </w:rPr>
        <w:t xml:space="preserve">и около 150 примеров с местоимением </w:t>
      </w:r>
      <w:proofErr w:type="spellStart"/>
      <w:r w:rsidRPr="00402FD3">
        <w:rPr>
          <w:rFonts w:ascii="Times New Roman" w:hAnsi="Times New Roman" w:cs="Times New Roman"/>
          <w:i/>
          <w:iCs/>
          <w:sz w:val="24"/>
          <w:szCs w:val="24"/>
        </w:rPr>
        <w:t>тъ</w:t>
      </w:r>
      <w:proofErr w:type="spellEnd"/>
      <w:r w:rsidRPr="00402FD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402FD3">
        <w:rPr>
          <w:rFonts w:ascii="Times New Roman" w:hAnsi="Times New Roman" w:cs="Times New Roman"/>
          <w:sz w:val="24"/>
          <w:szCs w:val="24"/>
        </w:rPr>
        <w:t xml:space="preserve">причем наиболее частотной оказывается форма </w:t>
      </w:r>
      <w:proofErr w:type="spellStart"/>
      <w:proofErr w:type="gramStart"/>
      <w:r w:rsidRPr="00402FD3">
        <w:rPr>
          <w:rFonts w:ascii="Times New Roman" w:hAnsi="Times New Roman" w:cs="Times New Roman"/>
          <w:sz w:val="24"/>
          <w:szCs w:val="24"/>
        </w:rPr>
        <w:t>дат.пад</w:t>
      </w:r>
      <w:proofErr w:type="spellEnd"/>
      <w:proofErr w:type="gramEnd"/>
      <w:r w:rsidRPr="00402F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2FD3">
        <w:rPr>
          <w:rFonts w:ascii="Times New Roman" w:hAnsi="Times New Roman" w:cs="Times New Roman"/>
          <w:sz w:val="24"/>
          <w:szCs w:val="24"/>
        </w:rPr>
        <w:t>ед.ч</w:t>
      </w:r>
      <w:proofErr w:type="spellEnd"/>
      <w:r w:rsidRPr="00402F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2FD3">
        <w:rPr>
          <w:rFonts w:ascii="Times New Roman" w:hAnsi="Times New Roman" w:cs="Times New Roman"/>
          <w:sz w:val="24"/>
          <w:szCs w:val="24"/>
        </w:rPr>
        <w:t>м.р</w:t>
      </w:r>
      <w:proofErr w:type="spellEnd"/>
      <w:r w:rsidRPr="00402FD3">
        <w:rPr>
          <w:rFonts w:ascii="Times New Roman" w:hAnsi="Times New Roman" w:cs="Times New Roman"/>
          <w:sz w:val="24"/>
          <w:szCs w:val="24"/>
        </w:rPr>
        <w:t xml:space="preserve">. (140 и 55 соответственно). </w:t>
      </w:r>
    </w:p>
    <w:p w:rsidR="00487181" w:rsidRPr="00402FD3" w:rsidRDefault="00000000" w:rsidP="00402FD3">
      <w:pPr>
        <w:pStyle w:val="a5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FD3">
        <w:rPr>
          <w:rFonts w:ascii="Times New Roman" w:hAnsi="Times New Roman" w:cs="Times New Roman"/>
          <w:sz w:val="24"/>
          <w:szCs w:val="24"/>
        </w:rPr>
        <w:t xml:space="preserve">Цель работы — попытаться выяснить, почему в каких-то предложениях писцом используется местоимение </w:t>
      </w:r>
      <w:r w:rsidRPr="00402FD3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402FD3">
        <w:rPr>
          <w:rFonts w:ascii="Times New Roman" w:hAnsi="Times New Roman" w:cs="Times New Roman"/>
          <w:sz w:val="24"/>
          <w:szCs w:val="24"/>
        </w:rPr>
        <w:t xml:space="preserve">, а в других — </w:t>
      </w:r>
      <w:proofErr w:type="spellStart"/>
      <w:r w:rsidRPr="00402FD3">
        <w:rPr>
          <w:rFonts w:ascii="Times New Roman" w:hAnsi="Times New Roman" w:cs="Times New Roman"/>
          <w:i/>
          <w:iCs/>
          <w:sz w:val="24"/>
          <w:szCs w:val="24"/>
        </w:rPr>
        <w:t>тъ</w:t>
      </w:r>
      <w:proofErr w:type="spellEnd"/>
      <w:r w:rsidRPr="00402FD3">
        <w:rPr>
          <w:rFonts w:ascii="Times New Roman" w:hAnsi="Times New Roman" w:cs="Times New Roman"/>
          <w:sz w:val="24"/>
          <w:szCs w:val="24"/>
        </w:rPr>
        <w:t xml:space="preserve">. Т. А. Сумникова отмечала, что эти местоимения «в обычном повествовательном тексте теряли свои семантические различия и выступали как семантически нейтральная анафора» </w:t>
      </w:r>
      <w:r w:rsidRPr="00402FD3">
        <w:rPr>
          <w:rFonts w:ascii="Times New Roman" w:hAnsi="Times New Roman" w:cs="Times New Roman"/>
          <w:sz w:val="24"/>
          <w:szCs w:val="24"/>
          <w:lang w:val="pt-PT"/>
        </w:rPr>
        <w:t>[</w:t>
      </w:r>
      <w:r w:rsidRPr="00402FD3">
        <w:rPr>
          <w:rFonts w:ascii="Times New Roman" w:hAnsi="Times New Roman" w:cs="Times New Roman"/>
          <w:sz w:val="24"/>
          <w:szCs w:val="24"/>
        </w:rPr>
        <w:t>Сумникова</w:t>
      </w:r>
      <w:r w:rsidRPr="00402FD3">
        <w:rPr>
          <w:rFonts w:ascii="Times New Roman" w:hAnsi="Times New Roman" w:cs="Times New Roman"/>
          <w:sz w:val="24"/>
          <w:szCs w:val="24"/>
          <w:lang w:val="pt-PT"/>
        </w:rPr>
        <w:t>:</w:t>
      </w:r>
      <w:r w:rsidR="0015667D">
        <w:rPr>
          <w:rFonts w:ascii="Times New Roman" w:hAnsi="Times New Roman" w:cs="Times New Roman"/>
          <w:sz w:val="24"/>
          <w:szCs w:val="24"/>
        </w:rPr>
        <w:t xml:space="preserve"> </w:t>
      </w:r>
      <w:r w:rsidRPr="00402FD3">
        <w:rPr>
          <w:rFonts w:ascii="Times New Roman" w:hAnsi="Times New Roman" w:cs="Times New Roman"/>
          <w:sz w:val="24"/>
          <w:szCs w:val="24"/>
          <w:lang w:val="pt-PT"/>
        </w:rPr>
        <w:t>372]</w:t>
      </w:r>
      <w:r w:rsidRPr="00402FD3">
        <w:rPr>
          <w:rFonts w:ascii="Times New Roman" w:hAnsi="Times New Roman" w:cs="Times New Roman"/>
          <w:sz w:val="24"/>
          <w:szCs w:val="24"/>
        </w:rPr>
        <w:t xml:space="preserve">. Анализ референтной структуры Жития показывает, что четкой зависимости между антецедентом и используемым местоимением нет: встречаются случаи употребления разных </w:t>
      </w:r>
      <w:proofErr w:type="spellStart"/>
      <w:r w:rsidRPr="00402FD3">
        <w:rPr>
          <w:rFonts w:ascii="Times New Roman" w:hAnsi="Times New Roman" w:cs="Times New Roman"/>
          <w:sz w:val="24"/>
          <w:szCs w:val="24"/>
        </w:rPr>
        <w:t>демонстративов</w:t>
      </w:r>
      <w:proofErr w:type="spellEnd"/>
      <w:r w:rsidRPr="00402FD3">
        <w:rPr>
          <w:rFonts w:ascii="Times New Roman" w:hAnsi="Times New Roman" w:cs="Times New Roman"/>
          <w:sz w:val="24"/>
          <w:szCs w:val="24"/>
        </w:rPr>
        <w:t xml:space="preserve">, отсылающих к одному объекту (напр., </w:t>
      </w:r>
      <w:proofErr w:type="spellStart"/>
      <w:r w:rsidRPr="00402FD3">
        <w:rPr>
          <w:rFonts w:ascii="Palatino Linotype" w:hAnsi="Palatino Linotype" w:cs="Lucida Sans Unicode"/>
          <w:sz w:val="24"/>
          <w:szCs w:val="24"/>
        </w:rPr>
        <w:t>Блаженый</w:t>
      </w:r>
      <w:proofErr w:type="spellEnd"/>
      <w:r w:rsidRPr="00402FD3">
        <w:rPr>
          <w:rFonts w:ascii="Palatino Linotype" w:hAnsi="Palatino Linotype" w:cs="Lucida Sans Unicode"/>
          <w:sz w:val="24"/>
          <w:szCs w:val="24"/>
        </w:rPr>
        <w:t xml:space="preserve"> же, </w:t>
      </w:r>
      <w:proofErr w:type="spellStart"/>
      <w:r w:rsidRPr="00402FD3">
        <w:rPr>
          <w:rFonts w:ascii="Palatino Linotype" w:hAnsi="Palatino Linotype" w:cs="Lucida Sans Unicode"/>
          <w:sz w:val="24"/>
          <w:szCs w:val="24"/>
        </w:rPr>
        <w:t>видѣвъ</w:t>
      </w:r>
      <w:proofErr w:type="spellEnd"/>
      <w:r w:rsidRPr="00402FD3">
        <w:rPr>
          <w:rFonts w:ascii="Palatino Linotype" w:hAnsi="Palatino Linotype" w:cs="Lucida Sans Unicode"/>
          <w:sz w:val="24"/>
          <w:szCs w:val="24"/>
        </w:rPr>
        <w:t xml:space="preserve"> </w:t>
      </w:r>
      <w:r w:rsidRPr="00402FD3">
        <w:rPr>
          <w:rFonts w:ascii="Palatino Linotype" w:hAnsi="Palatino Linotype" w:cs="Lucida Sans Unicode"/>
          <w:i/>
          <w:iCs/>
          <w:sz w:val="24"/>
          <w:szCs w:val="24"/>
        </w:rPr>
        <w:t>я</w:t>
      </w:r>
      <w:r w:rsidRPr="00402FD3">
        <w:rPr>
          <w:rFonts w:ascii="Palatino Linotype" w:hAnsi="Palatino Linotype" w:cs="Lucida Sans Unicode"/>
          <w:sz w:val="24"/>
          <w:szCs w:val="24"/>
        </w:rPr>
        <w:t xml:space="preserve"> </w:t>
      </w:r>
      <w:proofErr w:type="spellStart"/>
      <w:r w:rsidRPr="00402FD3">
        <w:rPr>
          <w:rFonts w:ascii="Palatino Linotype" w:hAnsi="Palatino Linotype" w:cs="Lucida Sans Unicode"/>
          <w:sz w:val="24"/>
          <w:szCs w:val="24"/>
        </w:rPr>
        <w:t>съвязаны</w:t>
      </w:r>
      <w:proofErr w:type="spellEnd"/>
      <w:r w:rsidRPr="00402FD3">
        <w:rPr>
          <w:rFonts w:ascii="Palatino Linotype" w:hAnsi="Palatino Linotype" w:cs="Lucida Sans Unicode"/>
          <w:sz w:val="24"/>
          <w:szCs w:val="24"/>
        </w:rPr>
        <w:t xml:space="preserve"> и </w:t>
      </w:r>
      <w:proofErr w:type="spellStart"/>
      <w:r w:rsidRPr="00402FD3">
        <w:rPr>
          <w:rFonts w:ascii="Palatino Linotype" w:hAnsi="Palatino Linotype" w:cs="Lucida Sans Unicode"/>
          <w:sz w:val="24"/>
          <w:szCs w:val="24"/>
        </w:rPr>
        <w:t>въ</w:t>
      </w:r>
      <w:proofErr w:type="spellEnd"/>
      <w:r w:rsidRPr="00402FD3">
        <w:rPr>
          <w:rFonts w:ascii="Palatino Linotype" w:hAnsi="Palatino Linotype" w:cs="Lucida Sans Unicode"/>
          <w:sz w:val="24"/>
          <w:szCs w:val="24"/>
        </w:rPr>
        <w:t xml:space="preserve"> такой </w:t>
      </w:r>
      <w:proofErr w:type="spellStart"/>
      <w:r w:rsidRPr="00402FD3">
        <w:rPr>
          <w:rFonts w:ascii="Palatino Linotype" w:hAnsi="Palatino Linotype" w:cs="Lucida Sans Unicode"/>
          <w:sz w:val="24"/>
          <w:szCs w:val="24"/>
        </w:rPr>
        <w:t>скърби</w:t>
      </w:r>
      <w:proofErr w:type="spellEnd"/>
      <w:r w:rsidRPr="00402FD3">
        <w:rPr>
          <w:rFonts w:ascii="Palatino Linotype" w:hAnsi="Palatino Linotype" w:cs="Lucida Sans Unicode"/>
          <w:sz w:val="24"/>
          <w:szCs w:val="24"/>
        </w:rPr>
        <w:t xml:space="preserve"> </w:t>
      </w:r>
      <w:proofErr w:type="spellStart"/>
      <w:r w:rsidRPr="00402FD3">
        <w:rPr>
          <w:rFonts w:ascii="Palatino Linotype" w:hAnsi="Palatino Linotype" w:cs="Lucida Sans Unicode"/>
          <w:sz w:val="24"/>
          <w:szCs w:val="24"/>
        </w:rPr>
        <w:t>суща</w:t>
      </w:r>
      <w:proofErr w:type="spellEnd"/>
      <w:r w:rsidRPr="00402FD3">
        <w:rPr>
          <w:rFonts w:ascii="Palatino Linotype" w:hAnsi="Palatino Linotype" w:cs="Lucida Sans Unicode"/>
          <w:sz w:val="24"/>
          <w:szCs w:val="24"/>
        </w:rPr>
        <w:t xml:space="preserve">, </w:t>
      </w:r>
      <w:proofErr w:type="spellStart"/>
      <w:r w:rsidRPr="00402FD3">
        <w:rPr>
          <w:rFonts w:ascii="Palatino Linotype" w:hAnsi="Palatino Linotype" w:cs="Lucida Sans Unicode"/>
          <w:sz w:val="24"/>
          <w:szCs w:val="24"/>
        </w:rPr>
        <w:t>съжалиси</w:t>
      </w:r>
      <w:proofErr w:type="spellEnd"/>
      <w:r w:rsidRPr="00402FD3">
        <w:rPr>
          <w:rFonts w:ascii="Palatino Linotype" w:hAnsi="Palatino Linotype" w:cs="Lucida Sans Unicode"/>
          <w:sz w:val="24"/>
          <w:szCs w:val="24"/>
        </w:rPr>
        <w:t xml:space="preserve"> </w:t>
      </w:r>
      <w:proofErr w:type="spellStart"/>
      <w:r w:rsidRPr="00402FD3">
        <w:rPr>
          <w:rFonts w:ascii="Palatino Linotype" w:hAnsi="Palatino Linotype" w:cs="Lucida Sans Unicode"/>
          <w:sz w:val="24"/>
          <w:szCs w:val="24"/>
        </w:rPr>
        <w:t>зѣло</w:t>
      </w:r>
      <w:proofErr w:type="spellEnd"/>
      <w:r w:rsidRPr="00402FD3">
        <w:rPr>
          <w:rFonts w:ascii="Palatino Linotype" w:hAnsi="Palatino Linotype" w:cs="Lucida Sans Unicode"/>
          <w:sz w:val="24"/>
          <w:szCs w:val="24"/>
        </w:rPr>
        <w:t xml:space="preserve"> и, </w:t>
      </w:r>
      <w:proofErr w:type="spellStart"/>
      <w:r w:rsidRPr="00402FD3">
        <w:rPr>
          <w:rFonts w:ascii="Palatino Linotype" w:hAnsi="Palatino Linotype" w:cs="Lucida Sans Unicode"/>
          <w:sz w:val="24"/>
          <w:szCs w:val="24"/>
        </w:rPr>
        <w:t>просльзивъся</w:t>
      </w:r>
      <w:proofErr w:type="spellEnd"/>
      <w:r w:rsidRPr="00402FD3">
        <w:rPr>
          <w:rFonts w:ascii="Palatino Linotype" w:hAnsi="Palatino Linotype" w:cs="Lucida Sans Unicode"/>
          <w:sz w:val="24"/>
          <w:szCs w:val="24"/>
        </w:rPr>
        <w:t xml:space="preserve">, </w:t>
      </w:r>
      <w:proofErr w:type="spellStart"/>
      <w:r w:rsidRPr="00402FD3">
        <w:rPr>
          <w:rFonts w:ascii="Palatino Linotype" w:hAnsi="Palatino Linotype" w:cs="Lucida Sans Unicode"/>
          <w:sz w:val="24"/>
          <w:szCs w:val="24"/>
        </w:rPr>
        <w:t>повелѣ</w:t>
      </w:r>
      <w:proofErr w:type="spellEnd"/>
      <w:r w:rsidRPr="00402FD3">
        <w:rPr>
          <w:rFonts w:ascii="Palatino Linotype" w:hAnsi="Palatino Linotype" w:cs="Lucida Sans Unicode"/>
          <w:sz w:val="24"/>
          <w:szCs w:val="24"/>
        </w:rPr>
        <w:t xml:space="preserve"> </w:t>
      </w:r>
      <w:proofErr w:type="spellStart"/>
      <w:r w:rsidRPr="00402FD3">
        <w:rPr>
          <w:rFonts w:ascii="Palatino Linotype" w:hAnsi="Palatino Linotype" w:cs="Lucida Sans Unicode"/>
          <w:sz w:val="24"/>
          <w:szCs w:val="24"/>
        </w:rPr>
        <w:t>раздрѣшити</w:t>
      </w:r>
      <w:proofErr w:type="spellEnd"/>
      <w:r w:rsidRPr="00402FD3">
        <w:rPr>
          <w:rFonts w:ascii="Palatino Linotype" w:hAnsi="Palatino Linotype" w:cs="Lucida Sans Unicode"/>
          <w:sz w:val="24"/>
          <w:szCs w:val="24"/>
        </w:rPr>
        <w:t xml:space="preserve"> </w:t>
      </w:r>
      <w:r w:rsidRPr="00402FD3">
        <w:rPr>
          <w:rFonts w:ascii="Palatino Linotype" w:hAnsi="Palatino Linotype" w:cs="Lucida Sans Unicode"/>
          <w:i/>
          <w:iCs/>
          <w:sz w:val="24"/>
          <w:szCs w:val="24"/>
        </w:rPr>
        <w:t>я</w:t>
      </w:r>
      <w:r w:rsidRPr="00402FD3">
        <w:rPr>
          <w:rFonts w:ascii="Palatino Linotype" w:hAnsi="Palatino Linotype" w:cs="Lucida Sans Unicode"/>
          <w:sz w:val="24"/>
          <w:szCs w:val="24"/>
        </w:rPr>
        <w:t xml:space="preserve"> и </w:t>
      </w:r>
      <w:proofErr w:type="spellStart"/>
      <w:r w:rsidRPr="00402FD3">
        <w:rPr>
          <w:rFonts w:ascii="Palatino Linotype" w:hAnsi="Palatino Linotype" w:cs="Lucida Sans Unicode"/>
          <w:sz w:val="24"/>
          <w:szCs w:val="24"/>
        </w:rPr>
        <w:t>дати</w:t>
      </w:r>
      <w:proofErr w:type="spellEnd"/>
      <w:r w:rsidRPr="00402FD3">
        <w:rPr>
          <w:rFonts w:ascii="Palatino Linotype" w:hAnsi="Palatino Linotype" w:cs="Lucida Sans Unicode"/>
          <w:sz w:val="24"/>
          <w:szCs w:val="24"/>
        </w:rPr>
        <w:t xml:space="preserve"> же </w:t>
      </w:r>
      <w:proofErr w:type="spellStart"/>
      <w:r w:rsidRPr="00402FD3">
        <w:rPr>
          <w:rFonts w:ascii="Palatino Linotype" w:hAnsi="Palatino Linotype" w:cs="Lucida Sans Unicode"/>
          <w:i/>
          <w:iCs/>
          <w:sz w:val="24"/>
          <w:szCs w:val="24"/>
        </w:rPr>
        <w:t>тѣмъ</w:t>
      </w:r>
      <w:proofErr w:type="spellEnd"/>
      <w:r w:rsidRPr="00402FD3">
        <w:rPr>
          <w:rFonts w:ascii="Palatino Linotype" w:hAnsi="Palatino Linotype" w:cs="Lucida Sans Unicode"/>
          <w:sz w:val="24"/>
          <w:szCs w:val="24"/>
        </w:rPr>
        <w:t xml:space="preserve"> </w:t>
      </w:r>
      <w:proofErr w:type="spellStart"/>
      <w:r w:rsidRPr="00402FD3">
        <w:rPr>
          <w:rFonts w:ascii="Palatino Linotype" w:hAnsi="Palatino Linotype" w:cs="Lucida Sans Unicode"/>
          <w:sz w:val="24"/>
          <w:szCs w:val="24"/>
        </w:rPr>
        <w:t>ѣсти</w:t>
      </w:r>
      <w:proofErr w:type="spellEnd"/>
      <w:r w:rsidRPr="00402FD3">
        <w:rPr>
          <w:rFonts w:ascii="Palatino Linotype" w:hAnsi="Palatino Linotype" w:cs="Lucida Sans Unicode"/>
          <w:sz w:val="24"/>
          <w:szCs w:val="24"/>
        </w:rPr>
        <w:t xml:space="preserve"> и </w:t>
      </w:r>
      <w:proofErr w:type="spellStart"/>
      <w:r w:rsidRPr="00402FD3">
        <w:rPr>
          <w:rFonts w:ascii="Palatino Linotype" w:hAnsi="Palatino Linotype" w:cs="Lucida Sans Unicode"/>
          <w:sz w:val="24"/>
          <w:szCs w:val="24"/>
        </w:rPr>
        <w:t>пити</w:t>
      </w:r>
      <w:proofErr w:type="spellEnd"/>
      <w:r w:rsidRPr="00402FD3">
        <w:rPr>
          <w:rFonts w:ascii="Times New Roman" w:hAnsi="Times New Roman" w:cs="Times New Roman"/>
          <w:sz w:val="24"/>
          <w:szCs w:val="24"/>
        </w:rPr>
        <w:t xml:space="preserve">) и одного местоимения, который заменяет разные лица (напр., </w:t>
      </w:r>
      <w:r w:rsidRPr="00402FD3">
        <w:rPr>
          <w:rFonts w:ascii="Palatino Linotype" w:hAnsi="Palatino Linotype" w:cs="Lucida Sans Unicode"/>
          <w:sz w:val="24"/>
          <w:szCs w:val="24"/>
        </w:rPr>
        <w:t xml:space="preserve">То же </w:t>
      </w:r>
      <w:proofErr w:type="spellStart"/>
      <w:r w:rsidRPr="00402FD3">
        <w:rPr>
          <w:rFonts w:ascii="Palatino Linotype" w:hAnsi="Palatino Linotype" w:cs="Lucida Sans Unicode"/>
          <w:sz w:val="24"/>
          <w:szCs w:val="24"/>
        </w:rPr>
        <w:t>слышавъши</w:t>
      </w:r>
      <w:proofErr w:type="spellEnd"/>
      <w:r w:rsidRPr="00402FD3">
        <w:rPr>
          <w:rFonts w:ascii="Palatino Linotype" w:hAnsi="Palatino Linotype" w:cs="Lucida Sans Unicode"/>
          <w:sz w:val="24"/>
          <w:szCs w:val="24"/>
        </w:rPr>
        <w:t xml:space="preserve"> жена </w:t>
      </w:r>
      <w:proofErr w:type="spellStart"/>
      <w:r w:rsidRPr="00402FD3">
        <w:rPr>
          <w:rFonts w:ascii="Palatino Linotype" w:hAnsi="Palatino Linotype" w:cs="Lucida Sans Unicode"/>
          <w:sz w:val="24"/>
          <w:szCs w:val="24"/>
        </w:rPr>
        <w:t>отъиде</w:t>
      </w:r>
      <w:proofErr w:type="spellEnd"/>
      <w:r w:rsidRPr="00402FD3">
        <w:rPr>
          <w:rFonts w:ascii="Palatino Linotype" w:hAnsi="Palatino Linotype" w:cs="Lucida Sans Unicode"/>
          <w:sz w:val="24"/>
          <w:szCs w:val="24"/>
        </w:rPr>
        <w:t xml:space="preserve"> </w:t>
      </w:r>
      <w:proofErr w:type="spellStart"/>
      <w:r w:rsidRPr="00402FD3">
        <w:rPr>
          <w:rFonts w:ascii="Palatino Linotype" w:hAnsi="Palatino Linotype" w:cs="Lucida Sans Unicode"/>
          <w:sz w:val="24"/>
          <w:szCs w:val="24"/>
        </w:rPr>
        <w:t>въ</w:t>
      </w:r>
      <w:proofErr w:type="spellEnd"/>
      <w:r w:rsidRPr="00402FD3">
        <w:rPr>
          <w:rFonts w:ascii="Palatino Linotype" w:hAnsi="Palatino Linotype" w:cs="Lucida Sans Unicode"/>
          <w:sz w:val="24"/>
          <w:szCs w:val="24"/>
        </w:rPr>
        <w:t xml:space="preserve"> </w:t>
      </w:r>
      <w:proofErr w:type="spellStart"/>
      <w:r w:rsidRPr="00402FD3">
        <w:rPr>
          <w:rFonts w:ascii="Palatino Linotype" w:hAnsi="Palatino Linotype" w:cs="Lucida Sans Unicode"/>
          <w:sz w:val="24"/>
          <w:szCs w:val="24"/>
        </w:rPr>
        <w:t>домъ</w:t>
      </w:r>
      <w:proofErr w:type="spellEnd"/>
      <w:r w:rsidRPr="00402FD3">
        <w:rPr>
          <w:rFonts w:ascii="Palatino Linotype" w:hAnsi="Palatino Linotype" w:cs="Lucida Sans Unicode"/>
          <w:sz w:val="24"/>
          <w:szCs w:val="24"/>
        </w:rPr>
        <w:t xml:space="preserve"> свой, и </w:t>
      </w:r>
      <w:proofErr w:type="spellStart"/>
      <w:r w:rsidRPr="00402FD3">
        <w:rPr>
          <w:rFonts w:ascii="Palatino Linotype" w:hAnsi="Palatino Linotype" w:cs="Lucida Sans Unicode"/>
          <w:sz w:val="24"/>
          <w:szCs w:val="24"/>
        </w:rPr>
        <w:t>блаженый</w:t>
      </w:r>
      <w:proofErr w:type="spellEnd"/>
      <w:r w:rsidRPr="00402FD3">
        <w:rPr>
          <w:rFonts w:ascii="Palatino Linotype" w:hAnsi="Palatino Linotype" w:cs="Lucida Sans Unicode"/>
          <w:sz w:val="24"/>
          <w:szCs w:val="24"/>
        </w:rPr>
        <w:t xml:space="preserve"> </w:t>
      </w:r>
      <w:proofErr w:type="spellStart"/>
      <w:r w:rsidRPr="00402FD3">
        <w:rPr>
          <w:rFonts w:ascii="Palatino Linotype" w:hAnsi="Palatino Linotype" w:cs="Lucida Sans Unicode"/>
          <w:sz w:val="24"/>
          <w:szCs w:val="24"/>
        </w:rPr>
        <w:t>иде</w:t>
      </w:r>
      <w:proofErr w:type="spellEnd"/>
      <w:r w:rsidRPr="00402FD3">
        <w:rPr>
          <w:rFonts w:ascii="Palatino Linotype" w:hAnsi="Palatino Linotype" w:cs="Lucida Sans Unicode"/>
          <w:sz w:val="24"/>
          <w:szCs w:val="24"/>
        </w:rPr>
        <w:t xml:space="preserve"> </w:t>
      </w:r>
      <w:proofErr w:type="spellStart"/>
      <w:r w:rsidRPr="00402FD3">
        <w:rPr>
          <w:rFonts w:ascii="Palatino Linotype" w:hAnsi="Palatino Linotype" w:cs="Lucida Sans Unicode"/>
          <w:sz w:val="24"/>
          <w:szCs w:val="24"/>
        </w:rPr>
        <w:t>къ</w:t>
      </w:r>
      <w:proofErr w:type="spellEnd"/>
      <w:r w:rsidRPr="00402FD3">
        <w:rPr>
          <w:rFonts w:ascii="Palatino Linotype" w:hAnsi="Palatino Linotype" w:cs="Lucida Sans Unicode"/>
          <w:sz w:val="24"/>
          <w:szCs w:val="24"/>
        </w:rPr>
        <w:t xml:space="preserve"> судии и еже о ней </w:t>
      </w:r>
      <w:proofErr w:type="spellStart"/>
      <w:r w:rsidRPr="00402FD3">
        <w:rPr>
          <w:rFonts w:ascii="Palatino Linotype" w:hAnsi="Palatino Linotype" w:cs="Lucida Sans Unicode"/>
          <w:sz w:val="24"/>
          <w:szCs w:val="24"/>
        </w:rPr>
        <w:t>глаголавъ</w:t>
      </w:r>
      <w:proofErr w:type="spellEnd"/>
      <w:r w:rsidRPr="00402FD3">
        <w:rPr>
          <w:rFonts w:ascii="Palatino Linotype" w:hAnsi="Palatino Linotype" w:cs="Lucida Sans Unicode"/>
          <w:sz w:val="24"/>
          <w:szCs w:val="24"/>
        </w:rPr>
        <w:t xml:space="preserve"> </w:t>
      </w:r>
      <w:r w:rsidRPr="00402FD3">
        <w:rPr>
          <w:rFonts w:ascii="Palatino Linotype" w:hAnsi="Palatino Linotype" w:cs="Lucida Sans Unicode"/>
          <w:i/>
          <w:iCs/>
          <w:sz w:val="24"/>
          <w:szCs w:val="24"/>
        </w:rPr>
        <w:t>тому</w:t>
      </w:r>
      <w:r w:rsidRPr="00402FD3">
        <w:rPr>
          <w:rFonts w:ascii="Palatino Linotype" w:hAnsi="Palatino Linotype" w:cs="Lucida Sans Unicode"/>
          <w:sz w:val="24"/>
          <w:szCs w:val="24"/>
        </w:rPr>
        <w:t xml:space="preserve">, избави </w:t>
      </w:r>
      <w:r w:rsidRPr="00402FD3">
        <w:rPr>
          <w:rFonts w:ascii="Palatino Linotype" w:hAnsi="Palatino Linotype" w:cs="Lucida Sans Unicode"/>
          <w:i/>
          <w:iCs/>
          <w:sz w:val="24"/>
          <w:szCs w:val="24"/>
        </w:rPr>
        <w:t>ту</w:t>
      </w:r>
      <w:r w:rsidRPr="00402FD3">
        <w:rPr>
          <w:rFonts w:ascii="Palatino Linotype" w:hAnsi="Palatino Linotype" w:cs="Lucida Sans Unicode"/>
          <w:sz w:val="24"/>
          <w:szCs w:val="24"/>
        </w:rPr>
        <w:t xml:space="preserve"> от насилия </w:t>
      </w:r>
      <w:r w:rsidRPr="00402FD3">
        <w:rPr>
          <w:rFonts w:ascii="Palatino Linotype" w:hAnsi="Palatino Linotype" w:cs="Lucida Sans Unicode"/>
          <w:i/>
          <w:iCs/>
          <w:sz w:val="24"/>
          <w:szCs w:val="24"/>
        </w:rPr>
        <w:t>того</w:t>
      </w:r>
      <w:r w:rsidRPr="00402FD3">
        <w:rPr>
          <w:rFonts w:ascii="Palatino Linotype" w:hAnsi="Palatino Linotype" w:cs="Lucida Sans Unicode"/>
          <w:sz w:val="24"/>
          <w:szCs w:val="24"/>
        </w:rPr>
        <w:t xml:space="preserve">, якоже </w:t>
      </w:r>
      <w:r w:rsidRPr="00402FD3">
        <w:rPr>
          <w:rFonts w:ascii="Palatino Linotype" w:hAnsi="Palatino Linotype" w:cs="Lucida Sans Unicode"/>
          <w:i/>
          <w:iCs/>
          <w:sz w:val="24"/>
          <w:szCs w:val="24"/>
        </w:rPr>
        <w:t>тому</w:t>
      </w:r>
      <w:r w:rsidRPr="00402FD3">
        <w:rPr>
          <w:rFonts w:ascii="Palatino Linotype" w:hAnsi="Palatino Linotype" w:cs="Lucida Sans Unicode"/>
          <w:sz w:val="24"/>
          <w:szCs w:val="24"/>
        </w:rPr>
        <w:t xml:space="preserve"> </w:t>
      </w:r>
      <w:proofErr w:type="spellStart"/>
      <w:r w:rsidRPr="00402FD3">
        <w:rPr>
          <w:rFonts w:ascii="Palatino Linotype" w:hAnsi="Palatino Linotype" w:cs="Lucida Sans Unicode"/>
          <w:sz w:val="24"/>
          <w:szCs w:val="24"/>
        </w:rPr>
        <w:t>посълавъшю</w:t>
      </w:r>
      <w:proofErr w:type="spellEnd"/>
      <w:r w:rsidRPr="00402FD3">
        <w:rPr>
          <w:rFonts w:ascii="Palatino Linotype" w:hAnsi="Palatino Linotype" w:cs="Lucida Sans Unicode"/>
          <w:sz w:val="24"/>
          <w:szCs w:val="24"/>
        </w:rPr>
        <w:t xml:space="preserve"> </w:t>
      </w:r>
      <w:proofErr w:type="spellStart"/>
      <w:r w:rsidRPr="00402FD3">
        <w:rPr>
          <w:rFonts w:ascii="Palatino Linotype" w:hAnsi="Palatino Linotype" w:cs="Lucida Sans Unicode"/>
          <w:sz w:val="24"/>
          <w:szCs w:val="24"/>
        </w:rPr>
        <w:t>възвратити</w:t>
      </w:r>
      <w:proofErr w:type="spellEnd"/>
      <w:r w:rsidRPr="00402FD3">
        <w:rPr>
          <w:rFonts w:ascii="Palatino Linotype" w:hAnsi="Palatino Linotype" w:cs="Lucida Sans Unicode"/>
          <w:sz w:val="24"/>
          <w:szCs w:val="24"/>
        </w:rPr>
        <w:t xml:space="preserve"> </w:t>
      </w:r>
      <w:r w:rsidRPr="00402FD3">
        <w:rPr>
          <w:rFonts w:ascii="Palatino Linotype" w:hAnsi="Palatino Linotype" w:cs="Lucida Sans Unicode"/>
          <w:i/>
          <w:iCs/>
          <w:sz w:val="24"/>
          <w:szCs w:val="24"/>
        </w:rPr>
        <w:t>той</w:t>
      </w:r>
      <w:r w:rsidRPr="00402FD3">
        <w:rPr>
          <w:rFonts w:ascii="Palatino Linotype" w:hAnsi="Palatino Linotype" w:cs="Lucida Sans Unicode"/>
          <w:sz w:val="24"/>
          <w:szCs w:val="24"/>
        </w:rPr>
        <w:t xml:space="preserve">, </w:t>
      </w:r>
      <w:proofErr w:type="spellStart"/>
      <w:r w:rsidRPr="00402FD3">
        <w:rPr>
          <w:rFonts w:ascii="Palatino Linotype" w:hAnsi="Palatino Linotype" w:cs="Lucida Sans Unicode"/>
          <w:sz w:val="24"/>
          <w:szCs w:val="24"/>
        </w:rPr>
        <w:t>имь</w:t>
      </w:r>
      <w:proofErr w:type="spellEnd"/>
      <w:r w:rsidRPr="00402FD3">
        <w:rPr>
          <w:rFonts w:ascii="Palatino Linotype" w:hAnsi="Palatino Linotype" w:cs="Lucida Sans Unicode"/>
          <w:sz w:val="24"/>
          <w:szCs w:val="24"/>
        </w:rPr>
        <w:t xml:space="preserve"> же </w:t>
      </w:r>
      <w:proofErr w:type="spellStart"/>
      <w:r w:rsidRPr="00402FD3">
        <w:rPr>
          <w:rFonts w:ascii="Palatino Linotype" w:hAnsi="Palatino Linotype" w:cs="Lucida Sans Unicode"/>
          <w:sz w:val="24"/>
          <w:szCs w:val="24"/>
        </w:rPr>
        <w:t>бѣ</w:t>
      </w:r>
      <w:proofErr w:type="spellEnd"/>
      <w:r w:rsidRPr="00402FD3">
        <w:rPr>
          <w:rFonts w:ascii="Palatino Linotype" w:hAnsi="Palatino Linotype" w:cs="Lucida Sans Unicode"/>
          <w:sz w:val="24"/>
          <w:szCs w:val="24"/>
        </w:rPr>
        <w:t xml:space="preserve"> </w:t>
      </w:r>
      <w:proofErr w:type="spellStart"/>
      <w:r w:rsidRPr="00402FD3">
        <w:rPr>
          <w:rFonts w:ascii="Palatino Linotype" w:hAnsi="Palatino Linotype" w:cs="Lucida Sans Unicode"/>
          <w:sz w:val="24"/>
          <w:szCs w:val="24"/>
        </w:rPr>
        <w:t>обидя</w:t>
      </w:r>
      <w:proofErr w:type="spellEnd"/>
      <w:r w:rsidRPr="00402FD3">
        <w:rPr>
          <w:rFonts w:ascii="Palatino Linotype" w:hAnsi="Palatino Linotype" w:cs="Lucida Sans Unicode"/>
          <w:sz w:val="24"/>
          <w:szCs w:val="24"/>
        </w:rPr>
        <w:t xml:space="preserve"> ю</w:t>
      </w:r>
      <w:r w:rsidRPr="00402FD3">
        <w:rPr>
          <w:rFonts w:ascii="Times New Roman" w:hAnsi="Times New Roman" w:cs="Times New Roman"/>
          <w:sz w:val="24"/>
          <w:szCs w:val="24"/>
        </w:rPr>
        <w:t xml:space="preserve">). Попытка расширения на весь текст выводов В. М. Живова, который изучал примеры дательного самостоятельного (далее - ДС) с местоимением в качестве субъекта оборота в ЖФП, о соотношении между количеством агентов и их расположением и выбором определенного местоимения не увенчалась успехом. Встречаются случаи, когда ближайший актант заменяется местоимением </w:t>
      </w:r>
      <w:proofErr w:type="spellStart"/>
      <w:r w:rsidRPr="00402FD3">
        <w:rPr>
          <w:rFonts w:ascii="Times New Roman" w:hAnsi="Times New Roman" w:cs="Times New Roman"/>
          <w:i/>
          <w:iCs/>
          <w:sz w:val="24"/>
          <w:szCs w:val="24"/>
        </w:rPr>
        <w:t>тъ</w:t>
      </w:r>
      <w:proofErr w:type="spellEnd"/>
      <w:r w:rsidRPr="00402FD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02FD3">
        <w:rPr>
          <w:rFonts w:ascii="Times New Roman" w:hAnsi="Times New Roman" w:cs="Times New Roman"/>
          <w:sz w:val="24"/>
          <w:szCs w:val="24"/>
        </w:rPr>
        <w:t>без заметных «нежелательных эффектов» [Живов:</w:t>
      </w:r>
      <w:r w:rsidR="0015667D">
        <w:rPr>
          <w:rFonts w:ascii="Times New Roman" w:hAnsi="Times New Roman" w:cs="Times New Roman"/>
          <w:sz w:val="24"/>
          <w:szCs w:val="24"/>
        </w:rPr>
        <w:t xml:space="preserve"> </w:t>
      </w:r>
      <w:r w:rsidRPr="00402FD3">
        <w:rPr>
          <w:rFonts w:ascii="Times New Roman" w:hAnsi="Times New Roman" w:cs="Times New Roman"/>
          <w:sz w:val="24"/>
          <w:szCs w:val="24"/>
        </w:rPr>
        <w:t xml:space="preserve">52], которыми могла быть вызвана потребность использования именно </w:t>
      </w:r>
      <w:proofErr w:type="spellStart"/>
      <w:r w:rsidRPr="00402FD3">
        <w:rPr>
          <w:rFonts w:ascii="Times New Roman" w:hAnsi="Times New Roman" w:cs="Times New Roman"/>
          <w:sz w:val="24"/>
          <w:szCs w:val="24"/>
        </w:rPr>
        <w:t>тъ</w:t>
      </w:r>
      <w:proofErr w:type="spellEnd"/>
      <w:r w:rsidRPr="00402FD3">
        <w:rPr>
          <w:rFonts w:ascii="Times New Roman" w:hAnsi="Times New Roman" w:cs="Times New Roman"/>
          <w:sz w:val="24"/>
          <w:szCs w:val="24"/>
        </w:rPr>
        <w:t xml:space="preserve"> (напр.</w:t>
      </w:r>
      <w:proofErr w:type="gramStart"/>
      <w:r w:rsidRPr="00402FD3">
        <w:rPr>
          <w:rFonts w:ascii="Times New Roman" w:hAnsi="Times New Roman" w:cs="Times New Roman"/>
          <w:sz w:val="24"/>
          <w:szCs w:val="24"/>
        </w:rPr>
        <w:t>,</w:t>
      </w:r>
      <w:r w:rsidR="00402FD3">
        <w:rPr>
          <w:rFonts w:ascii="Times New Roman" w:hAnsi="Times New Roman" w:cs="Times New Roman"/>
          <w:sz w:val="24"/>
          <w:szCs w:val="24"/>
        </w:rPr>
        <w:t xml:space="preserve"> </w:t>
      </w:r>
      <w:r w:rsidRPr="00402FD3">
        <w:rPr>
          <w:rFonts w:ascii="Palatino Linotype" w:hAnsi="Palatino Linotype" w:cs="Lucida Sans Unicode"/>
          <w:sz w:val="24"/>
          <w:szCs w:val="24"/>
        </w:rPr>
        <w:t>Тогда</w:t>
      </w:r>
      <w:proofErr w:type="gramEnd"/>
      <w:r w:rsidRPr="00402FD3">
        <w:rPr>
          <w:rFonts w:ascii="Palatino Linotype" w:hAnsi="Palatino Linotype" w:cs="Lucida Sans Unicode"/>
          <w:sz w:val="24"/>
          <w:szCs w:val="24"/>
        </w:rPr>
        <w:t xml:space="preserve"> же </w:t>
      </w:r>
      <w:proofErr w:type="spellStart"/>
      <w:r w:rsidRPr="00402FD3">
        <w:rPr>
          <w:rFonts w:ascii="Palatino Linotype" w:hAnsi="Palatino Linotype" w:cs="Lucida Sans Unicode"/>
          <w:sz w:val="24"/>
          <w:szCs w:val="24"/>
        </w:rPr>
        <w:t>приде</w:t>
      </w:r>
      <w:proofErr w:type="spellEnd"/>
      <w:r w:rsidRPr="00402FD3">
        <w:rPr>
          <w:rFonts w:ascii="Palatino Linotype" w:hAnsi="Palatino Linotype" w:cs="Lucida Sans Unicode"/>
          <w:sz w:val="24"/>
          <w:szCs w:val="24"/>
        </w:rPr>
        <w:t xml:space="preserve"> </w:t>
      </w:r>
      <w:proofErr w:type="spellStart"/>
      <w:r w:rsidRPr="00402FD3">
        <w:rPr>
          <w:rFonts w:ascii="Palatino Linotype" w:hAnsi="Palatino Linotype" w:cs="Lucida Sans Unicode"/>
          <w:sz w:val="24"/>
          <w:szCs w:val="24"/>
        </w:rPr>
        <w:t>каженикъ</w:t>
      </w:r>
      <w:proofErr w:type="spellEnd"/>
      <w:r w:rsidRPr="00402FD3">
        <w:rPr>
          <w:rFonts w:ascii="Palatino Linotype" w:hAnsi="Palatino Linotype" w:cs="Lucida Sans Unicode"/>
          <w:sz w:val="24"/>
          <w:szCs w:val="24"/>
        </w:rPr>
        <w:t xml:space="preserve"> </w:t>
      </w:r>
      <w:proofErr w:type="spellStart"/>
      <w:r w:rsidRPr="00402FD3">
        <w:rPr>
          <w:rFonts w:ascii="Palatino Linotype" w:hAnsi="Palatino Linotype" w:cs="Lucida Sans Unicode"/>
          <w:sz w:val="24"/>
          <w:szCs w:val="24"/>
        </w:rPr>
        <w:t>нѣкто</w:t>
      </w:r>
      <w:proofErr w:type="spellEnd"/>
      <w:r w:rsidRPr="00402FD3">
        <w:rPr>
          <w:rFonts w:ascii="Palatino Linotype" w:hAnsi="Palatino Linotype" w:cs="Lucida Sans Unicode"/>
          <w:sz w:val="24"/>
          <w:szCs w:val="24"/>
        </w:rPr>
        <w:t xml:space="preserve"> от княжа дому, иже </w:t>
      </w:r>
      <w:proofErr w:type="spellStart"/>
      <w:r w:rsidRPr="00402FD3">
        <w:rPr>
          <w:rFonts w:ascii="Palatino Linotype" w:hAnsi="Palatino Linotype" w:cs="Lucida Sans Unicode"/>
          <w:sz w:val="24"/>
          <w:szCs w:val="24"/>
        </w:rPr>
        <w:t>бѣ</w:t>
      </w:r>
      <w:proofErr w:type="spellEnd"/>
      <w:r w:rsidRPr="00402FD3">
        <w:rPr>
          <w:rFonts w:ascii="Palatino Linotype" w:hAnsi="Palatino Linotype" w:cs="Lucida Sans Unicode"/>
          <w:sz w:val="24"/>
          <w:szCs w:val="24"/>
        </w:rPr>
        <w:t xml:space="preserve"> любим князем и </w:t>
      </w:r>
      <w:proofErr w:type="spellStart"/>
      <w:r w:rsidRPr="00402FD3">
        <w:rPr>
          <w:rFonts w:ascii="Palatino Linotype" w:hAnsi="Palatino Linotype" w:cs="Lucida Sans Unicode"/>
          <w:sz w:val="24"/>
          <w:szCs w:val="24"/>
        </w:rPr>
        <w:t>предръжа</w:t>
      </w:r>
      <w:proofErr w:type="spellEnd"/>
      <w:r w:rsidRPr="00402FD3">
        <w:rPr>
          <w:rFonts w:ascii="Palatino Linotype" w:hAnsi="Palatino Linotype" w:cs="Lucida Sans Unicode"/>
          <w:sz w:val="24"/>
          <w:szCs w:val="24"/>
        </w:rPr>
        <w:t xml:space="preserve"> </w:t>
      </w:r>
      <w:r w:rsidRPr="00402FD3">
        <w:rPr>
          <w:rFonts w:ascii="Palatino Linotype" w:hAnsi="Palatino Linotype" w:cs="Lucida Sans Unicode"/>
          <w:i/>
          <w:iCs/>
          <w:sz w:val="24"/>
          <w:szCs w:val="24"/>
        </w:rPr>
        <w:t>у него</w:t>
      </w:r>
      <w:r w:rsidRPr="00402FD3">
        <w:rPr>
          <w:rFonts w:ascii="Palatino Linotype" w:hAnsi="Palatino Linotype" w:cs="Lucida Sans Unicode"/>
          <w:sz w:val="24"/>
          <w:szCs w:val="24"/>
        </w:rPr>
        <w:t xml:space="preserve"> вся, и </w:t>
      </w:r>
      <w:proofErr w:type="spellStart"/>
      <w:r w:rsidRPr="00402FD3">
        <w:rPr>
          <w:rFonts w:ascii="Palatino Linotype" w:hAnsi="Palatino Linotype" w:cs="Lucida Sans Unicode"/>
          <w:sz w:val="24"/>
          <w:szCs w:val="24"/>
        </w:rPr>
        <w:t>моляшеся</w:t>
      </w:r>
      <w:proofErr w:type="spellEnd"/>
      <w:r w:rsidRPr="00402FD3">
        <w:rPr>
          <w:rFonts w:ascii="Palatino Linotype" w:hAnsi="Palatino Linotype" w:cs="Lucida Sans Unicode"/>
          <w:sz w:val="24"/>
          <w:szCs w:val="24"/>
        </w:rPr>
        <w:t xml:space="preserve"> </w:t>
      </w:r>
      <w:proofErr w:type="spellStart"/>
      <w:r w:rsidRPr="00402FD3">
        <w:rPr>
          <w:rFonts w:ascii="Palatino Linotype" w:hAnsi="Palatino Linotype" w:cs="Lucida Sans Unicode"/>
          <w:sz w:val="24"/>
          <w:szCs w:val="24"/>
        </w:rPr>
        <w:t>старцю</w:t>
      </w:r>
      <w:proofErr w:type="spellEnd"/>
      <w:r w:rsidRPr="00402FD3">
        <w:rPr>
          <w:rFonts w:ascii="Palatino Linotype" w:hAnsi="Palatino Linotype" w:cs="Lucida Sans Unicode"/>
          <w:sz w:val="24"/>
          <w:szCs w:val="24"/>
        </w:rPr>
        <w:t xml:space="preserve"> Антонию, и </w:t>
      </w:r>
      <w:r w:rsidRPr="00402FD3">
        <w:rPr>
          <w:rFonts w:ascii="Palatino Linotype" w:hAnsi="Palatino Linotype" w:cs="Lucida Sans Unicode"/>
          <w:i/>
          <w:iCs/>
          <w:sz w:val="24"/>
          <w:szCs w:val="24"/>
        </w:rPr>
        <w:t>той</w:t>
      </w:r>
      <w:r w:rsidRPr="00402FD3">
        <w:rPr>
          <w:rFonts w:ascii="Palatino Linotype" w:hAnsi="Palatino Linotype" w:cs="Lucida Sans Unicode"/>
          <w:sz w:val="24"/>
          <w:szCs w:val="24"/>
        </w:rPr>
        <w:t xml:space="preserve"> хотя </w:t>
      </w:r>
      <w:proofErr w:type="spellStart"/>
      <w:r w:rsidRPr="00402FD3">
        <w:rPr>
          <w:rFonts w:ascii="Palatino Linotype" w:hAnsi="Palatino Linotype" w:cs="Lucida Sans Unicode"/>
          <w:sz w:val="24"/>
          <w:szCs w:val="24"/>
        </w:rPr>
        <w:t>быти</w:t>
      </w:r>
      <w:proofErr w:type="spellEnd"/>
      <w:r w:rsidRPr="00402FD3">
        <w:rPr>
          <w:rFonts w:ascii="Palatino Linotype" w:hAnsi="Palatino Linotype" w:cs="Lucida Sans Unicode"/>
          <w:sz w:val="24"/>
          <w:szCs w:val="24"/>
        </w:rPr>
        <w:t xml:space="preserve"> </w:t>
      </w:r>
      <w:proofErr w:type="spellStart"/>
      <w:r w:rsidRPr="00402FD3">
        <w:rPr>
          <w:rFonts w:ascii="Palatino Linotype" w:hAnsi="Palatino Linotype" w:cs="Lucida Sans Unicode"/>
          <w:sz w:val="24"/>
          <w:szCs w:val="24"/>
        </w:rPr>
        <w:t>чръноризець</w:t>
      </w:r>
      <w:proofErr w:type="spellEnd"/>
      <w:r w:rsidRPr="00402FD3">
        <w:rPr>
          <w:rFonts w:ascii="Palatino Linotype" w:hAnsi="Palatino Linotype" w:cs="Lucida Sans Unicode"/>
          <w:sz w:val="24"/>
          <w:szCs w:val="24"/>
        </w:rPr>
        <w:t xml:space="preserve">. </w:t>
      </w:r>
      <w:r w:rsidRPr="00402FD3">
        <w:rPr>
          <w:rFonts w:ascii="Palatino Linotype" w:hAnsi="Palatino Linotype" w:cs="Lucida Sans Unicode"/>
          <w:i/>
          <w:iCs/>
          <w:sz w:val="24"/>
          <w:szCs w:val="24"/>
        </w:rPr>
        <w:t>Его</w:t>
      </w:r>
      <w:r w:rsidRPr="00402FD3">
        <w:rPr>
          <w:rFonts w:ascii="Palatino Linotype" w:hAnsi="Palatino Linotype" w:cs="Lucida Sans Unicode"/>
          <w:sz w:val="24"/>
          <w:szCs w:val="24"/>
        </w:rPr>
        <w:t xml:space="preserve"> же </w:t>
      </w:r>
      <w:proofErr w:type="spellStart"/>
      <w:r w:rsidRPr="00402FD3">
        <w:rPr>
          <w:rFonts w:ascii="Palatino Linotype" w:hAnsi="Palatino Linotype" w:cs="Lucida Sans Unicode"/>
          <w:sz w:val="24"/>
          <w:szCs w:val="24"/>
        </w:rPr>
        <w:t>поучивъ</w:t>
      </w:r>
      <w:proofErr w:type="spellEnd"/>
      <w:r w:rsidRPr="00402FD3">
        <w:rPr>
          <w:rFonts w:ascii="Palatino Linotype" w:hAnsi="Palatino Linotype" w:cs="Lucida Sans Unicode"/>
          <w:sz w:val="24"/>
          <w:szCs w:val="24"/>
        </w:rPr>
        <w:t xml:space="preserve"> </w:t>
      </w:r>
      <w:proofErr w:type="spellStart"/>
      <w:r w:rsidRPr="00402FD3">
        <w:rPr>
          <w:rFonts w:ascii="Palatino Linotype" w:hAnsi="Palatino Linotype" w:cs="Lucida Sans Unicode"/>
          <w:sz w:val="24"/>
          <w:szCs w:val="24"/>
        </w:rPr>
        <w:t>старець</w:t>
      </w:r>
      <w:proofErr w:type="spellEnd"/>
      <w:r w:rsidRPr="00402FD3">
        <w:rPr>
          <w:rFonts w:ascii="Palatino Linotype" w:hAnsi="Palatino Linotype" w:cs="Lucida Sans Unicode"/>
          <w:sz w:val="24"/>
          <w:szCs w:val="24"/>
        </w:rPr>
        <w:t xml:space="preserve"> еже о спасении души, и </w:t>
      </w:r>
      <w:proofErr w:type="spellStart"/>
      <w:r w:rsidRPr="00402FD3">
        <w:rPr>
          <w:rFonts w:ascii="Palatino Linotype" w:hAnsi="Palatino Linotype" w:cs="Lucida Sans Unicode"/>
          <w:sz w:val="24"/>
          <w:szCs w:val="24"/>
        </w:rPr>
        <w:t>предасть</w:t>
      </w:r>
      <w:proofErr w:type="spellEnd"/>
      <w:r w:rsidRPr="00402FD3">
        <w:rPr>
          <w:rFonts w:ascii="Palatino Linotype" w:hAnsi="Palatino Linotype" w:cs="Lucida Sans Unicode"/>
          <w:sz w:val="24"/>
          <w:szCs w:val="24"/>
        </w:rPr>
        <w:t xml:space="preserve"> </w:t>
      </w:r>
      <w:r w:rsidRPr="00402FD3">
        <w:rPr>
          <w:rFonts w:ascii="Palatino Linotype" w:hAnsi="Palatino Linotype" w:cs="Lucida Sans Unicode"/>
          <w:i/>
          <w:iCs/>
          <w:sz w:val="24"/>
          <w:szCs w:val="24"/>
        </w:rPr>
        <w:t>его</w:t>
      </w:r>
      <w:r w:rsidRPr="00402FD3">
        <w:rPr>
          <w:rFonts w:ascii="Palatino Linotype" w:hAnsi="Palatino Linotype" w:cs="Lucida Sans Unicode"/>
          <w:sz w:val="24"/>
          <w:szCs w:val="24"/>
        </w:rPr>
        <w:t xml:space="preserve"> Никону, да </w:t>
      </w:r>
      <w:r w:rsidRPr="00402FD3">
        <w:rPr>
          <w:rFonts w:ascii="Palatino Linotype" w:hAnsi="Palatino Linotype" w:cs="Lucida Sans Unicode"/>
          <w:i/>
          <w:iCs/>
          <w:sz w:val="24"/>
          <w:szCs w:val="24"/>
        </w:rPr>
        <w:t>того</w:t>
      </w:r>
      <w:r w:rsidRPr="00402FD3">
        <w:rPr>
          <w:rFonts w:ascii="Palatino Linotype" w:hAnsi="Palatino Linotype" w:cs="Lucida Sans Unicode"/>
          <w:sz w:val="24"/>
          <w:szCs w:val="24"/>
        </w:rPr>
        <w:t xml:space="preserve"> </w:t>
      </w:r>
      <w:proofErr w:type="spellStart"/>
      <w:r w:rsidRPr="00402FD3">
        <w:rPr>
          <w:rFonts w:ascii="Palatino Linotype" w:hAnsi="Palatino Linotype" w:cs="Lucida Sans Unicode"/>
          <w:sz w:val="24"/>
          <w:szCs w:val="24"/>
        </w:rPr>
        <w:t>острыжеть</w:t>
      </w:r>
      <w:proofErr w:type="spellEnd"/>
      <w:r w:rsidRPr="00402FD3">
        <w:rPr>
          <w:rFonts w:ascii="Palatino Linotype" w:hAnsi="Palatino Linotype" w:cs="Lucida Sans Unicode"/>
          <w:sz w:val="24"/>
          <w:szCs w:val="24"/>
        </w:rPr>
        <w:t xml:space="preserve">. Он же и </w:t>
      </w:r>
      <w:r w:rsidRPr="00402FD3">
        <w:rPr>
          <w:rFonts w:ascii="Palatino Linotype" w:hAnsi="Palatino Linotype" w:cs="Lucida Sans Unicode"/>
          <w:i/>
          <w:iCs/>
          <w:sz w:val="24"/>
          <w:szCs w:val="24"/>
        </w:rPr>
        <w:t>того</w:t>
      </w:r>
      <w:r w:rsidRPr="00402FD3">
        <w:rPr>
          <w:rFonts w:ascii="Palatino Linotype" w:hAnsi="Palatino Linotype" w:cs="Lucida Sans Unicode"/>
          <w:sz w:val="24"/>
          <w:szCs w:val="24"/>
        </w:rPr>
        <w:t xml:space="preserve"> </w:t>
      </w:r>
      <w:proofErr w:type="spellStart"/>
      <w:r w:rsidRPr="00402FD3">
        <w:rPr>
          <w:rFonts w:ascii="Palatino Linotype" w:hAnsi="Palatino Linotype" w:cs="Lucida Sans Unicode"/>
          <w:sz w:val="24"/>
          <w:szCs w:val="24"/>
        </w:rPr>
        <w:t>остригь</w:t>
      </w:r>
      <w:proofErr w:type="spellEnd"/>
      <w:r w:rsidRPr="00402FD3">
        <w:rPr>
          <w:rFonts w:ascii="Palatino Linotype" w:hAnsi="Palatino Linotype" w:cs="Lucida Sans Unicode"/>
          <w:sz w:val="24"/>
          <w:szCs w:val="24"/>
        </w:rPr>
        <w:t xml:space="preserve">, </w:t>
      </w:r>
      <w:proofErr w:type="spellStart"/>
      <w:r w:rsidRPr="00402FD3">
        <w:rPr>
          <w:rFonts w:ascii="Palatino Linotype" w:hAnsi="Palatino Linotype" w:cs="Lucida Sans Unicode"/>
          <w:sz w:val="24"/>
          <w:szCs w:val="24"/>
        </w:rPr>
        <w:t>облече</w:t>
      </w:r>
      <w:proofErr w:type="spellEnd"/>
      <w:r w:rsidRPr="00402FD3">
        <w:rPr>
          <w:rFonts w:ascii="Palatino Linotype" w:hAnsi="Palatino Linotype" w:cs="Lucida Sans Unicode"/>
          <w:sz w:val="24"/>
          <w:szCs w:val="24"/>
        </w:rPr>
        <w:t xml:space="preserve"> </w:t>
      </w:r>
      <w:r w:rsidRPr="00402FD3">
        <w:rPr>
          <w:rFonts w:ascii="Palatino Linotype" w:hAnsi="Palatino Linotype" w:cs="Lucida Sans Unicode"/>
          <w:i/>
          <w:iCs/>
          <w:sz w:val="24"/>
          <w:szCs w:val="24"/>
        </w:rPr>
        <w:t>его</w:t>
      </w:r>
      <w:r w:rsidRPr="00402FD3">
        <w:rPr>
          <w:rFonts w:ascii="Palatino Linotype" w:hAnsi="Palatino Linotype" w:cs="Lucida Sans Unicode"/>
          <w:sz w:val="24"/>
          <w:szCs w:val="24"/>
        </w:rPr>
        <w:t xml:space="preserve"> </w:t>
      </w:r>
      <w:proofErr w:type="spellStart"/>
      <w:r w:rsidRPr="00402FD3">
        <w:rPr>
          <w:rFonts w:ascii="Palatino Linotype" w:hAnsi="Palatino Linotype" w:cs="Lucida Sans Unicode"/>
          <w:sz w:val="24"/>
          <w:szCs w:val="24"/>
        </w:rPr>
        <w:t>въ</w:t>
      </w:r>
      <w:proofErr w:type="spellEnd"/>
      <w:r w:rsidRPr="00402FD3">
        <w:rPr>
          <w:rFonts w:ascii="Palatino Linotype" w:hAnsi="Palatino Linotype" w:cs="Lucida Sans Unicode"/>
          <w:sz w:val="24"/>
          <w:szCs w:val="24"/>
        </w:rPr>
        <w:t xml:space="preserve"> </w:t>
      </w:r>
      <w:proofErr w:type="spellStart"/>
      <w:r w:rsidRPr="00402FD3">
        <w:rPr>
          <w:rFonts w:ascii="Palatino Linotype" w:hAnsi="Palatino Linotype" w:cs="Lucida Sans Unicode"/>
          <w:sz w:val="24"/>
          <w:szCs w:val="24"/>
        </w:rPr>
        <w:t>мнишескую</w:t>
      </w:r>
      <w:proofErr w:type="spellEnd"/>
      <w:r w:rsidRPr="00402FD3">
        <w:rPr>
          <w:rFonts w:ascii="Palatino Linotype" w:hAnsi="Palatino Linotype" w:cs="Lucida Sans Unicode"/>
          <w:sz w:val="24"/>
          <w:szCs w:val="24"/>
        </w:rPr>
        <w:t xml:space="preserve"> </w:t>
      </w:r>
      <w:proofErr w:type="spellStart"/>
      <w:r w:rsidRPr="00402FD3">
        <w:rPr>
          <w:rFonts w:ascii="Palatino Linotype" w:hAnsi="Palatino Linotype" w:cs="Lucida Sans Unicode"/>
          <w:sz w:val="24"/>
          <w:szCs w:val="24"/>
        </w:rPr>
        <w:t>одеждю</w:t>
      </w:r>
      <w:proofErr w:type="spellEnd"/>
      <w:r w:rsidRPr="00402FD3">
        <w:rPr>
          <w:rFonts w:ascii="Palatino Linotype" w:hAnsi="Palatino Linotype" w:cs="Lucida Sans Unicode"/>
          <w:sz w:val="24"/>
          <w:szCs w:val="24"/>
        </w:rPr>
        <w:t xml:space="preserve"> и </w:t>
      </w:r>
      <w:proofErr w:type="spellStart"/>
      <w:r w:rsidRPr="00402FD3">
        <w:rPr>
          <w:rFonts w:ascii="Palatino Linotype" w:hAnsi="Palatino Linotype" w:cs="Lucida Sans Unicode"/>
          <w:sz w:val="24"/>
          <w:szCs w:val="24"/>
        </w:rPr>
        <w:t>Ефрѣм</w:t>
      </w:r>
      <w:proofErr w:type="spellEnd"/>
      <w:r w:rsidRPr="00402FD3">
        <w:rPr>
          <w:rFonts w:ascii="Palatino Linotype" w:hAnsi="Palatino Linotype" w:cs="Lucida Sans Unicode"/>
          <w:sz w:val="24"/>
          <w:szCs w:val="24"/>
        </w:rPr>
        <w:t xml:space="preserve"> имя </w:t>
      </w:r>
      <w:r w:rsidRPr="00402FD3">
        <w:rPr>
          <w:rFonts w:ascii="Palatino Linotype" w:hAnsi="Palatino Linotype" w:cs="Lucida Sans Unicode"/>
          <w:i/>
          <w:iCs/>
          <w:sz w:val="24"/>
          <w:szCs w:val="24"/>
        </w:rPr>
        <w:t>тому</w:t>
      </w:r>
      <w:r w:rsidRPr="00402FD3">
        <w:rPr>
          <w:rFonts w:ascii="Palatino Linotype" w:hAnsi="Palatino Linotype" w:cs="Lucida Sans Unicode"/>
          <w:sz w:val="24"/>
          <w:szCs w:val="24"/>
        </w:rPr>
        <w:t xml:space="preserve"> </w:t>
      </w:r>
      <w:proofErr w:type="spellStart"/>
      <w:r w:rsidRPr="00402FD3">
        <w:rPr>
          <w:rFonts w:ascii="Palatino Linotype" w:hAnsi="Palatino Linotype" w:cs="Lucida Sans Unicode"/>
          <w:sz w:val="24"/>
          <w:szCs w:val="24"/>
        </w:rPr>
        <w:t>нарекъ</w:t>
      </w:r>
      <w:proofErr w:type="spellEnd"/>
      <w:r w:rsidRPr="00402FD3">
        <w:rPr>
          <w:rFonts w:ascii="Times New Roman" w:hAnsi="Times New Roman" w:cs="Times New Roman"/>
          <w:sz w:val="24"/>
          <w:szCs w:val="24"/>
        </w:rPr>
        <w:t xml:space="preserve">). Так, однозначной зависимости между местоимением и особенностями референтной структуры не обнаруживается. </w:t>
      </w:r>
    </w:p>
    <w:p w:rsidR="00487181" w:rsidRPr="00402FD3" w:rsidRDefault="00000000" w:rsidP="00402FD3">
      <w:pPr>
        <w:pStyle w:val="a5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color="066CA6"/>
        </w:rPr>
      </w:pPr>
      <w:r w:rsidRPr="00402FD3">
        <w:rPr>
          <w:rFonts w:ascii="Times New Roman" w:hAnsi="Times New Roman" w:cs="Times New Roman"/>
          <w:sz w:val="24"/>
          <w:szCs w:val="24"/>
        </w:rPr>
        <w:t xml:space="preserve">Исследование морфолого-синтаксических характеристик представляется не менее важным, чем обращение к соотносительным связям местоимения и замещаемого объекта. Рассматривались следующие критерии: семантика глагола, которое управляет местоимением, и </w:t>
      </w:r>
      <w:proofErr w:type="gramStart"/>
      <w:r w:rsidRPr="00402FD3">
        <w:rPr>
          <w:rFonts w:ascii="Times New Roman" w:hAnsi="Times New Roman" w:cs="Times New Roman"/>
          <w:sz w:val="24"/>
          <w:szCs w:val="24"/>
        </w:rPr>
        <w:t>пост-</w:t>
      </w:r>
      <w:r w:rsidR="00402FD3">
        <w:rPr>
          <w:rFonts w:ascii="Times New Roman" w:hAnsi="Times New Roman" w:cs="Times New Roman"/>
          <w:sz w:val="24"/>
          <w:szCs w:val="24"/>
        </w:rPr>
        <w:t xml:space="preserve"> </w:t>
      </w:r>
      <w:r w:rsidRPr="00402FD3">
        <w:rPr>
          <w:rFonts w:ascii="Times New Roman" w:hAnsi="Times New Roman" w:cs="Times New Roman"/>
          <w:sz w:val="24"/>
          <w:szCs w:val="24"/>
        </w:rPr>
        <w:t>или</w:t>
      </w:r>
      <w:proofErr w:type="gramEnd"/>
      <w:r w:rsidRPr="00402FD3">
        <w:rPr>
          <w:rFonts w:ascii="Times New Roman" w:hAnsi="Times New Roman" w:cs="Times New Roman"/>
          <w:sz w:val="24"/>
          <w:szCs w:val="24"/>
        </w:rPr>
        <w:t xml:space="preserve"> препозитивная позиция </w:t>
      </w:r>
      <w:proofErr w:type="spellStart"/>
      <w:r w:rsidRPr="00402FD3">
        <w:rPr>
          <w:rFonts w:ascii="Times New Roman" w:hAnsi="Times New Roman" w:cs="Times New Roman"/>
          <w:sz w:val="24"/>
          <w:szCs w:val="24"/>
        </w:rPr>
        <w:t>демонстратива</w:t>
      </w:r>
      <w:proofErr w:type="spellEnd"/>
      <w:r w:rsidRPr="00402FD3">
        <w:rPr>
          <w:rFonts w:ascii="Times New Roman" w:hAnsi="Times New Roman" w:cs="Times New Roman"/>
          <w:sz w:val="24"/>
          <w:szCs w:val="24"/>
        </w:rPr>
        <w:t xml:space="preserve"> по отношению к этому глаголу, причастная/глагольная форма,</w:t>
      </w:r>
      <w:r w:rsidR="00EA2029">
        <w:rPr>
          <w:rFonts w:ascii="Times New Roman" w:hAnsi="Times New Roman" w:cs="Times New Roman"/>
          <w:sz w:val="24"/>
          <w:szCs w:val="24"/>
        </w:rPr>
        <w:t xml:space="preserve"> </w:t>
      </w:r>
      <w:r w:rsidRPr="00402FD3">
        <w:rPr>
          <w:rFonts w:ascii="Times New Roman" w:hAnsi="Times New Roman" w:cs="Times New Roman"/>
          <w:sz w:val="24"/>
          <w:szCs w:val="24"/>
        </w:rPr>
        <w:t xml:space="preserve">нахождение местоимения в основной/придаточной части или в составе особой синтаксической конструкции (ДС, дательный с инфинитивом). Оба местоимения, в основном, используются с одинаковым набором глаголов (напр., </w:t>
      </w:r>
      <w:proofErr w:type="spellStart"/>
      <w:r w:rsidRPr="00402FD3">
        <w:rPr>
          <w:rFonts w:ascii="Palatino Linotype" w:hAnsi="Palatino Linotype" w:cs="Times New Roman"/>
          <w:sz w:val="24"/>
          <w:szCs w:val="24"/>
        </w:rPr>
        <w:t>призъвавъ</w:t>
      </w:r>
      <w:proofErr w:type="spellEnd"/>
      <w:r w:rsidRPr="00402FD3">
        <w:rPr>
          <w:rFonts w:ascii="Palatino Linotype" w:hAnsi="Palatino Linotype" w:cs="Times New Roman"/>
          <w:sz w:val="24"/>
          <w:szCs w:val="24"/>
        </w:rPr>
        <w:t xml:space="preserve"> я, </w:t>
      </w:r>
      <w:proofErr w:type="spellStart"/>
      <w:r w:rsidRPr="00402FD3">
        <w:rPr>
          <w:rFonts w:ascii="Palatino Linotype" w:hAnsi="Palatino Linotype" w:cs="Times New Roman"/>
          <w:sz w:val="24"/>
          <w:szCs w:val="24"/>
        </w:rPr>
        <w:t>нъ</w:t>
      </w:r>
      <w:proofErr w:type="spellEnd"/>
      <w:r w:rsidRPr="00402FD3">
        <w:rPr>
          <w:rFonts w:ascii="Palatino Linotype" w:hAnsi="Palatino Linotype" w:cs="Times New Roman"/>
          <w:sz w:val="24"/>
          <w:szCs w:val="24"/>
        </w:rPr>
        <w:t xml:space="preserve"> не ту абие </w:t>
      </w:r>
      <w:proofErr w:type="spellStart"/>
      <w:r w:rsidRPr="00402FD3">
        <w:rPr>
          <w:rFonts w:ascii="Palatino Linotype" w:hAnsi="Palatino Linotype" w:cs="Times New Roman"/>
          <w:i/>
          <w:iCs/>
          <w:sz w:val="24"/>
          <w:szCs w:val="24"/>
        </w:rPr>
        <w:t>обличааше</w:t>
      </w:r>
      <w:proofErr w:type="spellEnd"/>
      <w:r w:rsidRPr="00402FD3">
        <w:rPr>
          <w:rFonts w:ascii="Palatino Linotype" w:hAnsi="Palatino Linotype" w:cs="Times New Roman"/>
          <w:i/>
          <w:iCs/>
          <w:sz w:val="24"/>
          <w:szCs w:val="24"/>
        </w:rPr>
        <w:t xml:space="preserve"> </w:t>
      </w:r>
      <w:proofErr w:type="spellStart"/>
      <w:r w:rsidRPr="00402FD3">
        <w:rPr>
          <w:rFonts w:ascii="Palatino Linotype" w:hAnsi="Palatino Linotype" w:cs="Times New Roman"/>
          <w:i/>
          <w:iCs/>
          <w:sz w:val="24"/>
          <w:szCs w:val="24"/>
        </w:rPr>
        <w:t>ихъ</w:t>
      </w:r>
      <w:proofErr w:type="spellEnd"/>
      <w:r w:rsidRPr="00402FD3">
        <w:rPr>
          <w:rFonts w:ascii="Palatino Linotype" w:hAnsi="Palatino Linotype" w:cs="Times New Roman"/>
          <w:i/>
          <w:iCs/>
          <w:sz w:val="24"/>
          <w:szCs w:val="24"/>
        </w:rPr>
        <w:t xml:space="preserve"> — </w:t>
      </w:r>
      <w:proofErr w:type="spellStart"/>
      <w:r w:rsidRPr="00402FD3">
        <w:rPr>
          <w:rFonts w:ascii="Palatino Linotype" w:hAnsi="Palatino Linotype" w:cs="Times New Roman"/>
          <w:i/>
          <w:iCs/>
          <w:sz w:val="24"/>
          <w:szCs w:val="24"/>
        </w:rPr>
        <w:t>обличааше</w:t>
      </w:r>
      <w:proofErr w:type="spellEnd"/>
      <w:r w:rsidRPr="00402FD3">
        <w:rPr>
          <w:rFonts w:ascii="Palatino Linotype" w:hAnsi="Palatino Linotype" w:cs="Times New Roman"/>
          <w:i/>
          <w:iCs/>
          <w:sz w:val="24"/>
          <w:szCs w:val="24"/>
        </w:rPr>
        <w:t xml:space="preserve"> того </w:t>
      </w:r>
      <w:r w:rsidRPr="00402FD3">
        <w:rPr>
          <w:rFonts w:ascii="Palatino Linotype" w:hAnsi="Palatino Linotype" w:cs="Times New Roman"/>
          <w:sz w:val="24"/>
          <w:szCs w:val="24"/>
        </w:rPr>
        <w:lastRenderedPageBreak/>
        <w:t xml:space="preserve">о </w:t>
      </w:r>
      <w:proofErr w:type="spellStart"/>
      <w:r w:rsidRPr="00402FD3">
        <w:rPr>
          <w:rFonts w:ascii="Palatino Linotype" w:hAnsi="Palatino Linotype" w:cs="Times New Roman"/>
          <w:sz w:val="24"/>
          <w:szCs w:val="24"/>
        </w:rPr>
        <w:t>неправьдьнѣмь</w:t>
      </w:r>
      <w:proofErr w:type="spellEnd"/>
      <w:r w:rsidRPr="00402FD3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Pr="00402FD3">
        <w:rPr>
          <w:rFonts w:ascii="Palatino Linotype" w:hAnsi="Palatino Linotype" w:cs="Times New Roman"/>
          <w:sz w:val="24"/>
          <w:szCs w:val="24"/>
        </w:rPr>
        <w:t>прогънании</w:t>
      </w:r>
      <w:proofErr w:type="spellEnd"/>
      <w:r w:rsidRPr="00402FD3">
        <w:rPr>
          <w:rFonts w:ascii="Palatino Linotype" w:hAnsi="Palatino Linotype" w:cs="Times New Roman"/>
          <w:sz w:val="24"/>
          <w:szCs w:val="24"/>
        </w:rPr>
        <w:t xml:space="preserve"> брата</w:t>
      </w:r>
      <w:r w:rsidRPr="00402FD3">
        <w:rPr>
          <w:rFonts w:ascii="Times New Roman" w:hAnsi="Times New Roman" w:cs="Times New Roman"/>
          <w:i/>
          <w:iCs/>
          <w:sz w:val="24"/>
          <w:szCs w:val="24"/>
        </w:rPr>
        <w:t xml:space="preserve">). </w:t>
      </w:r>
      <w:r w:rsidRPr="00402FD3">
        <w:rPr>
          <w:rFonts w:ascii="Times New Roman" w:hAnsi="Times New Roman" w:cs="Times New Roman"/>
          <w:sz w:val="24"/>
          <w:szCs w:val="24"/>
        </w:rPr>
        <w:t xml:space="preserve">Глаголы </w:t>
      </w:r>
      <w:proofErr w:type="spellStart"/>
      <w:r w:rsidRPr="00402FD3">
        <w:rPr>
          <w:rFonts w:ascii="Times New Roman" w:hAnsi="Times New Roman" w:cs="Times New Roman"/>
          <w:i/>
          <w:iCs/>
          <w:sz w:val="24"/>
          <w:szCs w:val="24"/>
        </w:rPr>
        <w:t>съретати</w:t>
      </w:r>
      <w:proofErr w:type="spellEnd"/>
      <w:r w:rsidRPr="00402FD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02FD3">
        <w:rPr>
          <w:rFonts w:ascii="Times New Roman" w:hAnsi="Times New Roman" w:cs="Times New Roman"/>
          <w:i/>
          <w:iCs/>
          <w:sz w:val="24"/>
          <w:szCs w:val="24"/>
        </w:rPr>
        <w:t>поминати</w:t>
      </w:r>
      <w:proofErr w:type="spellEnd"/>
      <w:r w:rsidRPr="00402FD3">
        <w:rPr>
          <w:rFonts w:ascii="Times New Roman" w:hAnsi="Times New Roman" w:cs="Times New Roman"/>
          <w:sz w:val="24"/>
          <w:szCs w:val="24"/>
        </w:rPr>
        <w:t xml:space="preserve"> употребляются в тексте лишь с местоимением </w:t>
      </w:r>
      <w:proofErr w:type="spellStart"/>
      <w:r w:rsidRPr="00402FD3">
        <w:rPr>
          <w:rFonts w:ascii="Times New Roman" w:hAnsi="Times New Roman" w:cs="Times New Roman"/>
          <w:sz w:val="24"/>
          <w:szCs w:val="24"/>
        </w:rPr>
        <w:t>тъ</w:t>
      </w:r>
      <w:proofErr w:type="spellEnd"/>
      <w:r w:rsidRPr="00402FD3">
        <w:rPr>
          <w:rFonts w:ascii="Times New Roman" w:hAnsi="Times New Roman" w:cs="Times New Roman"/>
          <w:sz w:val="24"/>
          <w:szCs w:val="24"/>
        </w:rPr>
        <w:t xml:space="preserve">, причем со вторым — лишь в составном именном сказуемом с модальным элементом </w:t>
      </w:r>
      <w:proofErr w:type="spellStart"/>
      <w:r w:rsidRPr="00402FD3">
        <w:rPr>
          <w:rFonts w:ascii="Times New Roman" w:hAnsi="Times New Roman" w:cs="Times New Roman"/>
          <w:i/>
          <w:iCs/>
          <w:sz w:val="24"/>
          <w:szCs w:val="24"/>
        </w:rPr>
        <w:t>велети</w:t>
      </w:r>
      <w:proofErr w:type="spellEnd"/>
      <w:r w:rsidRPr="00402FD3">
        <w:rPr>
          <w:rFonts w:ascii="Times New Roman" w:hAnsi="Times New Roman" w:cs="Times New Roman"/>
          <w:sz w:val="24"/>
          <w:szCs w:val="24"/>
        </w:rPr>
        <w:t xml:space="preserve"> (напр., </w:t>
      </w:r>
      <w:r w:rsidRPr="00402FD3">
        <w:rPr>
          <w:rFonts w:ascii="Palatino Linotype" w:hAnsi="Palatino Linotype" w:cs="Times New Roman"/>
          <w:sz w:val="24"/>
          <w:szCs w:val="24"/>
        </w:rPr>
        <w:t xml:space="preserve">…то же, тако </w:t>
      </w:r>
      <w:proofErr w:type="spellStart"/>
      <w:r w:rsidRPr="00402FD3">
        <w:rPr>
          <w:rFonts w:ascii="Palatino Linotype" w:hAnsi="Palatino Linotype" w:cs="Times New Roman"/>
          <w:sz w:val="24"/>
          <w:szCs w:val="24"/>
        </w:rPr>
        <w:t>ишьдъ</w:t>
      </w:r>
      <w:proofErr w:type="spellEnd"/>
      <w:r w:rsidRPr="00402FD3">
        <w:rPr>
          <w:rFonts w:ascii="Palatino Linotype" w:hAnsi="Palatino Linotype" w:cs="Times New Roman"/>
          <w:sz w:val="24"/>
          <w:szCs w:val="24"/>
        </w:rPr>
        <w:t xml:space="preserve">, </w:t>
      </w:r>
      <w:r w:rsidRPr="00402FD3">
        <w:rPr>
          <w:rFonts w:ascii="Palatino Linotype" w:hAnsi="Palatino Linotype" w:cs="Times New Roman"/>
          <w:i/>
          <w:iCs/>
          <w:sz w:val="24"/>
          <w:szCs w:val="24"/>
        </w:rPr>
        <w:t xml:space="preserve">того </w:t>
      </w:r>
      <w:proofErr w:type="spellStart"/>
      <w:r w:rsidRPr="00402FD3">
        <w:rPr>
          <w:rFonts w:ascii="Palatino Linotype" w:hAnsi="Palatino Linotype" w:cs="Times New Roman"/>
          <w:i/>
          <w:iCs/>
          <w:sz w:val="24"/>
          <w:szCs w:val="24"/>
        </w:rPr>
        <w:t>сърѣташе</w:t>
      </w:r>
      <w:proofErr w:type="spellEnd"/>
      <w:r w:rsidRPr="00402FD3">
        <w:rPr>
          <w:rFonts w:ascii="Palatino Linotype" w:hAnsi="Palatino Linotype" w:cs="Times New Roman"/>
          <w:sz w:val="24"/>
          <w:szCs w:val="24"/>
        </w:rPr>
        <w:t xml:space="preserve">, </w:t>
      </w:r>
      <w:proofErr w:type="spellStart"/>
      <w:r w:rsidRPr="00402FD3">
        <w:rPr>
          <w:rFonts w:ascii="Palatino Linotype" w:hAnsi="Palatino Linotype" w:cs="Times New Roman"/>
          <w:sz w:val="24"/>
          <w:szCs w:val="24"/>
        </w:rPr>
        <w:t>радуяся</w:t>
      </w:r>
      <w:proofErr w:type="spellEnd"/>
      <w:r w:rsidRPr="00402FD3">
        <w:rPr>
          <w:rFonts w:ascii="Palatino Linotype" w:hAnsi="Palatino Linotype" w:cs="Times New Roman"/>
          <w:sz w:val="24"/>
          <w:szCs w:val="24"/>
        </w:rPr>
        <w:t xml:space="preserve">; …моля Бога о </w:t>
      </w:r>
      <w:proofErr w:type="spellStart"/>
      <w:r w:rsidRPr="00402FD3">
        <w:rPr>
          <w:rFonts w:ascii="Palatino Linotype" w:hAnsi="Palatino Linotype" w:cs="Times New Roman"/>
          <w:sz w:val="24"/>
          <w:szCs w:val="24"/>
        </w:rPr>
        <w:t>христолюбьци</w:t>
      </w:r>
      <w:proofErr w:type="spellEnd"/>
      <w:r w:rsidRPr="00402FD3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Pr="00402FD3">
        <w:rPr>
          <w:rFonts w:ascii="Palatino Linotype" w:hAnsi="Palatino Linotype" w:cs="Times New Roman"/>
          <w:sz w:val="24"/>
          <w:szCs w:val="24"/>
        </w:rPr>
        <w:t>Изиславѣ</w:t>
      </w:r>
      <w:proofErr w:type="spellEnd"/>
      <w:r w:rsidRPr="00402FD3">
        <w:rPr>
          <w:rFonts w:ascii="Palatino Linotype" w:hAnsi="Palatino Linotype" w:cs="Times New Roman"/>
          <w:sz w:val="24"/>
          <w:szCs w:val="24"/>
        </w:rPr>
        <w:t xml:space="preserve"> и еще же </w:t>
      </w:r>
      <w:proofErr w:type="spellStart"/>
      <w:r w:rsidRPr="00402FD3">
        <w:rPr>
          <w:rFonts w:ascii="Palatino Linotype" w:hAnsi="Palatino Linotype" w:cs="Times New Roman"/>
          <w:sz w:val="24"/>
          <w:szCs w:val="24"/>
        </w:rPr>
        <w:t>въ</w:t>
      </w:r>
      <w:proofErr w:type="spellEnd"/>
      <w:r w:rsidRPr="00402FD3">
        <w:rPr>
          <w:rFonts w:ascii="Palatino Linotype" w:hAnsi="Palatino Linotype" w:cs="Times New Roman"/>
          <w:sz w:val="24"/>
          <w:szCs w:val="24"/>
        </w:rPr>
        <w:t xml:space="preserve"> ектении </w:t>
      </w:r>
      <w:r w:rsidRPr="00402FD3">
        <w:rPr>
          <w:rFonts w:ascii="Palatino Linotype" w:hAnsi="Palatino Linotype" w:cs="Times New Roman"/>
          <w:i/>
          <w:iCs/>
          <w:sz w:val="24"/>
          <w:szCs w:val="24"/>
        </w:rPr>
        <w:t xml:space="preserve">веля того </w:t>
      </w:r>
      <w:proofErr w:type="spellStart"/>
      <w:r w:rsidRPr="00402FD3">
        <w:rPr>
          <w:rFonts w:ascii="Palatino Linotype" w:hAnsi="Palatino Linotype" w:cs="Times New Roman"/>
          <w:i/>
          <w:iCs/>
          <w:sz w:val="24"/>
          <w:szCs w:val="24"/>
        </w:rPr>
        <w:t>поминати</w:t>
      </w:r>
      <w:proofErr w:type="spellEnd"/>
      <w:r w:rsidRPr="00402FD3">
        <w:rPr>
          <w:rFonts w:ascii="Times New Roman" w:hAnsi="Times New Roman" w:cs="Times New Roman"/>
          <w:sz w:val="24"/>
          <w:szCs w:val="24"/>
          <w:u w:color="066CA6"/>
        </w:rPr>
        <w:t xml:space="preserve">). С местоимением </w:t>
      </w:r>
      <w:r w:rsidRPr="00402FD3">
        <w:rPr>
          <w:rFonts w:ascii="Times New Roman" w:hAnsi="Times New Roman" w:cs="Times New Roman"/>
          <w:i/>
          <w:iCs/>
          <w:sz w:val="24"/>
          <w:szCs w:val="24"/>
          <w:u w:color="066CA6"/>
        </w:rPr>
        <w:t>и</w:t>
      </w:r>
      <w:r w:rsidRPr="00402FD3">
        <w:rPr>
          <w:rFonts w:ascii="Times New Roman" w:hAnsi="Times New Roman" w:cs="Times New Roman"/>
          <w:sz w:val="24"/>
          <w:szCs w:val="24"/>
          <w:u w:color="066CA6"/>
        </w:rPr>
        <w:t xml:space="preserve"> таких примеров больше, что может объясняться, в частности, количественным преобладанием местоимения. Говоря о положении по отношению к глаголу, отметим, что предложно-падежные конструкции (далее — ППК) с </w:t>
      </w:r>
      <w:proofErr w:type="spellStart"/>
      <w:r w:rsidRPr="00402FD3">
        <w:rPr>
          <w:rFonts w:ascii="Times New Roman" w:hAnsi="Times New Roman" w:cs="Times New Roman"/>
          <w:i/>
          <w:iCs/>
          <w:sz w:val="24"/>
          <w:szCs w:val="24"/>
          <w:u w:color="066CA6"/>
        </w:rPr>
        <w:t>тъ</w:t>
      </w:r>
      <w:proofErr w:type="spellEnd"/>
      <w:r w:rsidRPr="00402FD3">
        <w:rPr>
          <w:rFonts w:ascii="Times New Roman" w:hAnsi="Times New Roman" w:cs="Times New Roman"/>
          <w:sz w:val="24"/>
          <w:szCs w:val="24"/>
          <w:u w:color="066CA6"/>
        </w:rPr>
        <w:t xml:space="preserve"> чаще находятся в препозиции (11 из 18 случаев) в отличи</w:t>
      </w:r>
      <w:r w:rsidR="0015667D">
        <w:rPr>
          <w:rFonts w:ascii="Times New Roman" w:hAnsi="Times New Roman" w:cs="Times New Roman"/>
          <w:sz w:val="24"/>
          <w:szCs w:val="24"/>
          <w:u w:color="066CA6"/>
        </w:rPr>
        <w:t>е</w:t>
      </w:r>
      <w:r w:rsidRPr="00402FD3">
        <w:rPr>
          <w:rFonts w:ascii="Times New Roman" w:hAnsi="Times New Roman" w:cs="Times New Roman"/>
          <w:sz w:val="24"/>
          <w:szCs w:val="24"/>
          <w:u w:color="066CA6"/>
        </w:rPr>
        <w:t xml:space="preserve"> от ППК с </w:t>
      </w:r>
      <w:r w:rsidRPr="00402FD3">
        <w:rPr>
          <w:rFonts w:ascii="Times New Roman" w:hAnsi="Times New Roman" w:cs="Times New Roman"/>
          <w:i/>
          <w:iCs/>
          <w:sz w:val="24"/>
          <w:szCs w:val="24"/>
          <w:u w:color="066CA6"/>
        </w:rPr>
        <w:t>и</w:t>
      </w:r>
      <w:r w:rsidRPr="00402FD3">
        <w:rPr>
          <w:rFonts w:ascii="Times New Roman" w:hAnsi="Times New Roman" w:cs="Times New Roman"/>
          <w:sz w:val="24"/>
          <w:szCs w:val="24"/>
          <w:u w:color="066CA6"/>
        </w:rPr>
        <w:t xml:space="preserve">, где явно доминирует постпозитивное употребление (100 из 112 примеров). Приведение количественных данных по остальным критериям представляется излишним, т.к. никаких предпочтений к определенному окружению местоимения не показывают, что демонстрирует их синтаксическую нейтральность. </w:t>
      </w:r>
    </w:p>
    <w:p w:rsidR="00487181" w:rsidRPr="00402FD3" w:rsidRDefault="00000000" w:rsidP="00402FD3">
      <w:pPr>
        <w:pStyle w:val="a5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FD3">
        <w:rPr>
          <w:rFonts w:ascii="Times New Roman" w:hAnsi="Times New Roman" w:cs="Times New Roman"/>
          <w:sz w:val="24"/>
          <w:szCs w:val="24"/>
          <w:u w:color="066CA6"/>
        </w:rPr>
        <w:t xml:space="preserve">Интересным оказывается заметное увеличение количества </w:t>
      </w:r>
      <w:proofErr w:type="spellStart"/>
      <w:r w:rsidRPr="00402FD3">
        <w:rPr>
          <w:rFonts w:ascii="Times New Roman" w:hAnsi="Times New Roman" w:cs="Times New Roman"/>
          <w:i/>
          <w:iCs/>
          <w:sz w:val="24"/>
          <w:szCs w:val="24"/>
          <w:u w:color="066CA6"/>
        </w:rPr>
        <w:t>тъ</w:t>
      </w:r>
      <w:proofErr w:type="spellEnd"/>
      <w:r w:rsidRPr="00402FD3">
        <w:rPr>
          <w:rFonts w:ascii="Times New Roman" w:hAnsi="Times New Roman" w:cs="Times New Roman"/>
          <w:sz w:val="24"/>
          <w:szCs w:val="24"/>
          <w:u w:color="066CA6"/>
        </w:rPr>
        <w:t>, наблюдаемое при смене почерков в УС на 46 л. рукописи [УС:</w:t>
      </w:r>
      <w:r w:rsidR="0015667D">
        <w:rPr>
          <w:rFonts w:ascii="Times New Roman" w:hAnsi="Times New Roman" w:cs="Times New Roman"/>
          <w:sz w:val="24"/>
          <w:szCs w:val="24"/>
          <w:u w:color="066CA6"/>
        </w:rPr>
        <w:t xml:space="preserve"> </w:t>
      </w:r>
      <w:r w:rsidRPr="00402FD3">
        <w:rPr>
          <w:rFonts w:ascii="Times New Roman" w:hAnsi="Times New Roman" w:cs="Times New Roman"/>
          <w:sz w:val="24"/>
          <w:szCs w:val="24"/>
          <w:u w:color="066CA6"/>
        </w:rPr>
        <w:t xml:space="preserve">21]. Если в первой половине текста не так часто встречается </w:t>
      </w:r>
      <w:proofErr w:type="spellStart"/>
      <w:r w:rsidRPr="00402FD3">
        <w:rPr>
          <w:rFonts w:ascii="Times New Roman" w:hAnsi="Times New Roman" w:cs="Times New Roman"/>
          <w:i/>
          <w:iCs/>
          <w:sz w:val="24"/>
          <w:szCs w:val="24"/>
          <w:u w:color="066CA6"/>
        </w:rPr>
        <w:t>тъ</w:t>
      </w:r>
      <w:proofErr w:type="spellEnd"/>
      <w:r w:rsidRPr="00402FD3">
        <w:rPr>
          <w:rFonts w:ascii="Times New Roman" w:hAnsi="Times New Roman" w:cs="Times New Roman"/>
          <w:sz w:val="24"/>
          <w:szCs w:val="24"/>
          <w:u w:color="066CA6"/>
        </w:rPr>
        <w:t xml:space="preserve">, то во второй половине употребление форм </w:t>
      </w:r>
      <w:proofErr w:type="spellStart"/>
      <w:r w:rsidRPr="00402FD3">
        <w:rPr>
          <w:rFonts w:ascii="Times New Roman" w:hAnsi="Times New Roman" w:cs="Times New Roman"/>
          <w:i/>
          <w:iCs/>
          <w:sz w:val="24"/>
          <w:szCs w:val="24"/>
          <w:u w:color="066CA6"/>
        </w:rPr>
        <w:t>тъ</w:t>
      </w:r>
      <w:proofErr w:type="spellEnd"/>
      <w:r w:rsidRPr="00402FD3">
        <w:rPr>
          <w:rFonts w:ascii="Times New Roman" w:hAnsi="Times New Roman" w:cs="Times New Roman"/>
          <w:i/>
          <w:iCs/>
          <w:sz w:val="24"/>
          <w:szCs w:val="24"/>
          <w:u w:color="066CA6"/>
        </w:rPr>
        <w:t>-того</w:t>
      </w:r>
      <w:r w:rsidRPr="00402FD3">
        <w:rPr>
          <w:rFonts w:ascii="Times New Roman" w:hAnsi="Times New Roman" w:cs="Times New Roman"/>
          <w:sz w:val="24"/>
          <w:szCs w:val="24"/>
          <w:u w:color="066CA6"/>
        </w:rPr>
        <w:t xml:space="preserve">, кажется, действительно преобладает (ср. </w:t>
      </w:r>
      <w:r w:rsidRPr="00402FD3">
        <w:rPr>
          <w:rFonts w:ascii="Palatino Linotype" w:hAnsi="Palatino Linotype" w:cs="Times New Roman"/>
          <w:sz w:val="24"/>
          <w:szCs w:val="24"/>
        </w:rPr>
        <w:t xml:space="preserve">Мати же </w:t>
      </w:r>
      <w:r w:rsidRPr="00402FD3">
        <w:rPr>
          <w:rFonts w:ascii="Palatino Linotype" w:hAnsi="Palatino Linotype" w:cs="Times New Roman"/>
          <w:i/>
          <w:iCs/>
          <w:sz w:val="24"/>
          <w:szCs w:val="24"/>
        </w:rPr>
        <w:t>его</w:t>
      </w:r>
      <w:r w:rsidRPr="00402FD3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Pr="00402FD3">
        <w:rPr>
          <w:rFonts w:ascii="Palatino Linotype" w:hAnsi="Palatino Linotype" w:cs="Times New Roman"/>
          <w:sz w:val="24"/>
          <w:szCs w:val="24"/>
        </w:rPr>
        <w:t>оставляше</w:t>
      </w:r>
      <w:proofErr w:type="spellEnd"/>
      <w:r w:rsidRPr="00402FD3">
        <w:rPr>
          <w:rFonts w:ascii="Palatino Linotype" w:hAnsi="Palatino Linotype" w:cs="Times New Roman"/>
          <w:sz w:val="24"/>
          <w:szCs w:val="24"/>
        </w:rPr>
        <w:t xml:space="preserve"> </w:t>
      </w:r>
      <w:r w:rsidRPr="00402FD3">
        <w:rPr>
          <w:rFonts w:ascii="Palatino Linotype" w:hAnsi="Palatino Linotype" w:cs="Times New Roman"/>
          <w:i/>
          <w:iCs/>
          <w:sz w:val="24"/>
          <w:szCs w:val="24"/>
        </w:rPr>
        <w:t>и</w:t>
      </w:r>
      <w:r w:rsidRPr="00402FD3">
        <w:rPr>
          <w:rFonts w:ascii="Palatino Linotype" w:hAnsi="Palatino Linotype" w:cs="Times New Roman"/>
          <w:sz w:val="24"/>
          <w:szCs w:val="24"/>
        </w:rPr>
        <w:t xml:space="preserve">, не </w:t>
      </w:r>
      <w:proofErr w:type="spellStart"/>
      <w:r w:rsidRPr="00402FD3">
        <w:rPr>
          <w:rFonts w:ascii="Palatino Linotype" w:hAnsi="Palatino Linotype" w:cs="Times New Roman"/>
          <w:sz w:val="24"/>
          <w:szCs w:val="24"/>
        </w:rPr>
        <w:t>велящи</w:t>
      </w:r>
      <w:proofErr w:type="spellEnd"/>
      <w:r w:rsidRPr="00402FD3">
        <w:rPr>
          <w:rFonts w:ascii="Palatino Linotype" w:hAnsi="Palatino Linotype" w:cs="Times New Roman"/>
          <w:sz w:val="24"/>
          <w:szCs w:val="24"/>
        </w:rPr>
        <w:t xml:space="preserve"> </w:t>
      </w:r>
      <w:r w:rsidRPr="00402FD3">
        <w:rPr>
          <w:rFonts w:ascii="Palatino Linotype" w:hAnsi="Palatino Linotype" w:cs="Times New Roman"/>
          <w:i/>
          <w:iCs/>
          <w:sz w:val="24"/>
          <w:szCs w:val="24"/>
        </w:rPr>
        <w:t>ему</w:t>
      </w:r>
      <w:r w:rsidRPr="00402FD3">
        <w:rPr>
          <w:rFonts w:ascii="Palatino Linotype" w:hAnsi="Palatino Linotype" w:cs="Times New Roman"/>
          <w:sz w:val="24"/>
          <w:szCs w:val="24"/>
        </w:rPr>
        <w:t xml:space="preserve"> тако </w:t>
      </w:r>
      <w:proofErr w:type="spellStart"/>
      <w:r w:rsidRPr="00402FD3">
        <w:rPr>
          <w:rFonts w:ascii="Palatino Linotype" w:hAnsi="Palatino Linotype" w:cs="Times New Roman"/>
          <w:sz w:val="24"/>
          <w:szCs w:val="24"/>
        </w:rPr>
        <w:t>творити</w:t>
      </w:r>
      <w:proofErr w:type="spellEnd"/>
      <w:r w:rsidRPr="00402FD3">
        <w:rPr>
          <w:rFonts w:ascii="Palatino Linotype" w:hAnsi="Palatino Linotype" w:cs="Times New Roman"/>
          <w:sz w:val="24"/>
          <w:szCs w:val="24"/>
        </w:rPr>
        <w:t xml:space="preserve">, </w:t>
      </w:r>
      <w:proofErr w:type="spellStart"/>
      <w:r w:rsidRPr="00402FD3">
        <w:rPr>
          <w:rFonts w:ascii="Palatino Linotype" w:hAnsi="Palatino Linotype" w:cs="Times New Roman"/>
          <w:sz w:val="24"/>
          <w:szCs w:val="24"/>
        </w:rPr>
        <w:t>моляше</w:t>
      </w:r>
      <w:proofErr w:type="spellEnd"/>
      <w:r w:rsidRPr="00402FD3">
        <w:rPr>
          <w:rFonts w:ascii="Palatino Linotype" w:hAnsi="Palatino Linotype" w:cs="Times New Roman"/>
          <w:sz w:val="24"/>
          <w:szCs w:val="24"/>
        </w:rPr>
        <w:t xml:space="preserve"> </w:t>
      </w:r>
      <w:r w:rsidRPr="00402FD3">
        <w:rPr>
          <w:rFonts w:ascii="Palatino Linotype" w:hAnsi="Palatino Linotype" w:cs="Times New Roman"/>
          <w:i/>
          <w:iCs/>
          <w:sz w:val="24"/>
          <w:szCs w:val="24"/>
        </w:rPr>
        <w:t>и</w:t>
      </w:r>
      <w:r w:rsidRPr="00402FD3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Pr="00402FD3">
        <w:rPr>
          <w:rFonts w:ascii="Palatino Linotype" w:hAnsi="Palatino Linotype" w:cs="Times New Roman"/>
          <w:sz w:val="24"/>
          <w:szCs w:val="24"/>
        </w:rPr>
        <w:t>пакы</w:t>
      </w:r>
      <w:proofErr w:type="spellEnd"/>
      <w:r w:rsidRPr="00402FD3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Pr="00402FD3">
        <w:rPr>
          <w:rFonts w:ascii="Palatino Linotype" w:hAnsi="Palatino Linotype" w:cs="Times New Roman"/>
          <w:sz w:val="24"/>
          <w:szCs w:val="24"/>
        </w:rPr>
        <w:t>облачитися</w:t>
      </w:r>
      <w:proofErr w:type="spellEnd"/>
      <w:r w:rsidRPr="00402FD3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Pr="00402FD3">
        <w:rPr>
          <w:rFonts w:ascii="Palatino Linotype" w:hAnsi="Palatino Linotype" w:cs="Times New Roman"/>
          <w:sz w:val="24"/>
          <w:szCs w:val="24"/>
        </w:rPr>
        <w:t>въ</w:t>
      </w:r>
      <w:proofErr w:type="spellEnd"/>
      <w:r w:rsidRPr="00402FD3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Pr="00402FD3">
        <w:rPr>
          <w:rFonts w:ascii="Palatino Linotype" w:hAnsi="Palatino Linotype" w:cs="Times New Roman"/>
          <w:sz w:val="24"/>
          <w:szCs w:val="24"/>
        </w:rPr>
        <w:t>одежю</w:t>
      </w:r>
      <w:proofErr w:type="spellEnd"/>
      <w:r w:rsidRPr="00402FD3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Pr="00402FD3">
        <w:rPr>
          <w:rFonts w:ascii="Palatino Linotype" w:hAnsi="Palatino Linotype" w:cs="Times New Roman"/>
          <w:sz w:val="24"/>
          <w:szCs w:val="24"/>
        </w:rPr>
        <w:t>свѣтьлу</w:t>
      </w:r>
      <w:proofErr w:type="spellEnd"/>
      <w:r w:rsidRPr="00402FD3">
        <w:rPr>
          <w:rFonts w:ascii="Palatino Linotype" w:hAnsi="Palatino Linotype" w:cs="Times New Roman"/>
          <w:sz w:val="24"/>
          <w:szCs w:val="24"/>
        </w:rPr>
        <w:t xml:space="preserve"> и тако </w:t>
      </w:r>
      <w:proofErr w:type="spellStart"/>
      <w:r w:rsidRPr="00402FD3">
        <w:rPr>
          <w:rFonts w:ascii="Palatino Linotype" w:hAnsi="Palatino Linotype" w:cs="Times New Roman"/>
          <w:sz w:val="24"/>
          <w:szCs w:val="24"/>
        </w:rPr>
        <w:t>исходити</w:t>
      </w:r>
      <w:proofErr w:type="spellEnd"/>
      <w:r w:rsidRPr="00402FD3">
        <w:rPr>
          <w:rFonts w:ascii="Palatino Linotype" w:hAnsi="Palatino Linotype" w:cs="Times New Roman"/>
          <w:sz w:val="24"/>
          <w:szCs w:val="24"/>
        </w:rPr>
        <w:t xml:space="preserve"> </w:t>
      </w:r>
      <w:r w:rsidRPr="00402FD3">
        <w:rPr>
          <w:rFonts w:ascii="Palatino Linotype" w:hAnsi="Palatino Linotype" w:cs="Times New Roman"/>
          <w:i/>
          <w:iCs/>
          <w:sz w:val="24"/>
          <w:szCs w:val="24"/>
        </w:rPr>
        <w:t>ему</w:t>
      </w:r>
      <w:r w:rsidRPr="00402FD3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Pr="00402FD3">
        <w:rPr>
          <w:rFonts w:ascii="Palatino Linotype" w:hAnsi="Palatino Linotype" w:cs="Times New Roman"/>
          <w:sz w:val="24"/>
          <w:szCs w:val="24"/>
        </w:rPr>
        <w:t>съ</w:t>
      </w:r>
      <w:proofErr w:type="spellEnd"/>
      <w:r w:rsidRPr="00402FD3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Pr="00402FD3">
        <w:rPr>
          <w:rFonts w:ascii="Palatino Linotype" w:hAnsi="Palatino Linotype" w:cs="Times New Roman"/>
          <w:sz w:val="24"/>
          <w:szCs w:val="24"/>
        </w:rPr>
        <w:t>съвьрьстьникы</w:t>
      </w:r>
      <w:proofErr w:type="spellEnd"/>
      <w:r w:rsidRPr="00402FD3">
        <w:rPr>
          <w:rFonts w:ascii="Palatino Linotype" w:hAnsi="Palatino Linotype" w:cs="Times New Roman"/>
          <w:sz w:val="24"/>
          <w:szCs w:val="24"/>
        </w:rPr>
        <w:t xml:space="preserve"> своими на игры — То же тако </w:t>
      </w:r>
      <w:proofErr w:type="spellStart"/>
      <w:r w:rsidRPr="00402FD3">
        <w:rPr>
          <w:rFonts w:ascii="Palatino Linotype" w:hAnsi="Palatino Linotype" w:cs="Times New Roman"/>
          <w:sz w:val="24"/>
          <w:szCs w:val="24"/>
        </w:rPr>
        <w:t>обличаше</w:t>
      </w:r>
      <w:proofErr w:type="spellEnd"/>
      <w:r w:rsidRPr="00402FD3">
        <w:rPr>
          <w:rFonts w:ascii="Palatino Linotype" w:hAnsi="Palatino Linotype" w:cs="Times New Roman"/>
          <w:sz w:val="24"/>
          <w:szCs w:val="24"/>
        </w:rPr>
        <w:t xml:space="preserve"> </w:t>
      </w:r>
      <w:r w:rsidRPr="00402FD3">
        <w:rPr>
          <w:rFonts w:ascii="Palatino Linotype" w:hAnsi="Palatino Linotype" w:cs="Times New Roman"/>
          <w:i/>
          <w:iCs/>
          <w:sz w:val="24"/>
          <w:szCs w:val="24"/>
        </w:rPr>
        <w:t>того</w:t>
      </w:r>
      <w:r w:rsidRPr="00402FD3">
        <w:rPr>
          <w:rFonts w:ascii="Palatino Linotype" w:hAnsi="Palatino Linotype" w:cs="Times New Roman"/>
          <w:sz w:val="24"/>
          <w:szCs w:val="24"/>
        </w:rPr>
        <w:t xml:space="preserve">, </w:t>
      </w:r>
      <w:proofErr w:type="spellStart"/>
      <w:r w:rsidRPr="00402FD3">
        <w:rPr>
          <w:rFonts w:ascii="Palatino Linotype" w:hAnsi="Palatino Linotype" w:cs="Times New Roman"/>
          <w:sz w:val="24"/>
          <w:szCs w:val="24"/>
        </w:rPr>
        <w:t>овъгда</w:t>
      </w:r>
      <w:proofErr w:type="spellEnd"/>
      <w:r w:rsidRPr="00402FD3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Pr="00402FD3">
        <w:rPr>
          <w:rFonts w:ascii="Palatino Linotype" w:hAnsi="Palatino Linotype" w:cs="Times New Roman"/>
          <w:sz w:val="24"/>
          <w:szCs w:val="24"/>
        </w:rPr>
        <w:t>епистолия</w:t>
      </w:r>
      <w:proofErr w:type="spellEnd"/>
      <w:r w:rsidRPr="00402FD3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Pr="00402FD3">
        <w:rPr>
          <w:rFonts w:ascii="Palatino Linotype" w:hAnsi="Palatino Linotype" w:cs="Times New Roman"/>
          <w:sz w:val="24"/>
          <w:szCs w:val="24"/>
        </w:rPr>
        <w:t>пиша</w:t>
      </w:r>
      <w:proofErr w:type="spellEnd"/>
      <w:r w:rsidRPr="00402FD3">
        <w:rPr>
          <w:rFonts w:ascii="Palatino Linotype" w:hAnsi="Palatino Linotype" w:cs="Times New Roman"/>
          <w:sz w:val="24"/>
          <w:szCs w:val="24"/>
        </w:rPr>
        <w:t xml:space="preserve">, </w:t>
      </w:r>
      <w:proofErr w:type="spellStart"/>
      <w:r w:rsidRPr="00402FD3">
        <w:rPr>
          <w:rFonts w:ascii="Palatino Linotype" w:hAnsi="Palatino Linotype" w:cs="Times New Roman"/>
          <w:sz w:val="24"/>
          <w:szCs w:val="24"/>
        </w:rPr>
        <w:t>посылааше</w:t>
      </w:r>
      <w:proofErr w:type="spellEnd"/>
      <w:r w:rsidRPr="00402FD3">
        <w:rPr>
          <w:rFonts w:ascii="Palatino Linotype" w:hAnsi="Palatino Linotype" w:cs="Times New Roman"/>
          <w:sz w:val="24"/>
          <w:szCs w:val="24"/>
        </w:rPr>
        <w:t xml:space="preserve"> </w:t>
      </w:r>
      <w:r w:rsidRPr="00402FD3">
        <w:rPr>
          <w:rFonts w:ascii="Palatino Linotype" w:hAnsi="Palatino Linotype" w:cs="Times New Roman"/>
          <w:i/>
          <w:iCs/>
          <w:sz w:val="24"/>
          <w:szCs w:val="24"/>
        </w:rPr>
        <w:t>тому</w:t>
      </w:r>
      <w:r w:rsidRPr="00402FD3">
        <w:rPr>
          <w:rFonts w:ascii="Palatino Linotype" w:hAnsi="Palatino Linotype" w:cs="Times New Roman"/>
          <w:sz w:val="24"/>
          <w:szCs w:val="24"/>
        </w:rPr>
        <w:t xml:space="preserve">, </w:t>
      </w:r>
      <w:proofErr w:type="spellStart"/>
      <w:r w:rsidRPr="00402FD3">
        <w:rPr>
          <w:rFonts w:ascii="Palatino Linotype" w:hAnsi="Palatino Linotype" w:cs="Times New Roman"/>
          <w:sz w:val="24"/>
          <w:szCs w:val="24"/>
        </w:rPr>
        <w:t>овъгда</w:t>
      </w:r>
      <w:proofErr w:type="spellEnd"/>
      <w:r w:rsidRPr="00402FD3">
        <w:rPr>
          <w:rFonts w:ascii="Palatino Linotype" w:hAnsi="Palatino Linotype" w:cs="Times New Roman"/>
          <w:sz w:val="24"/>
          <w:szCs w:val="24"/>
        </w:rPr>
        <w:t xml:space="preserve"> же </w:t>
      </w:r>
      <w:proofErr w:type="spellStart"/>
      <w:r w:rsidRPr="00402FD3">
        <w:rPr>
          <w:rFonts w:ascii="Palatino Linotype" w:hAnsi="Palatino Linotype" w:cs="Times New Roman"/>
          <w:sz w:val="24"/>
          <w:szCs w:val="24"/>
        </w:rPr>
        <w:t>вельможамъ</w:t>
      </w:r>
      <w:proofErr w:type="spellEnd"/>
      <w:r w:rsidRPr="00402FD3">
        <w:rPr>
          <w:rFonts w:ascii="Palatino Linotype" w:hAnsi="Palatino Linotype" w:cs="Times New Roman"/>
          <w:sz w:val="24"/>
          <w:szCs w:val="24"/>
        </w:rPr>
        <w:t xml:space="preserve"> </w:t>
      </w:r>
      <w:r w:rsidRPr="00402FD3">
        <w:rPr>
          <w:rFonts w:ascii="Palatino Linotype" w:hAnsi="Palatino Linotype" w:cs="Times New Roman"/>
          <w:i/>
          <w:iCs/>
          <w:sz w:val="24"/>
          <w:szCs w:val="24"/>
        </w:rPr>
        <w:t>его</w:t>
      </w:r>
      <w:r w:rsidRPr="00402FD3">
        <w:rPr>
          <w:rFonts w:ascii="Palatino Linotype" w:hAnsi="Palatino Linotype" w:cs="Times New Roman"/>
          <w:sz w:val="24"/>
          <w:szCs w:val="24"/>
        </w:rPr>
        <w:t xml:space="preserve">, </w:t>
      </w:r>
      <w:proofErr w:type="spellStart"/>
      <w:r w:rsidRPr="00402FD3">
        <w:rPr>
          <w:rFonts w:ascii="Palatino Linotype" w:hAnsi="Palatino Linotype" w:cs="Times New Roman"/>
          <w:sz w:val="24"/>
          <w:szCs w:val="24"/>
        </w:rPr>
        <w:t>приходящемъ</w:t>
      </w:r>
      <w:proofErr w:type="spellEnd"/>
      <w:r w:rsidRPr="00402FD3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Pr="00402FD3">
        <w:rPr>
          <w:rFonts w:ascii="Palatino Linotype" w:hAnsi="Palatino Linotype" w:cs="Times New Roman"/>
          <w:i/>
          <w:iCs/>
          <w:sz w:val="24"/>
          <w:szCs w:val="24"/>
        </w:rPr>
        <w:t>къ</w:t>
      </w:r>
      <w:proofErr w:type="spellEnd"/>
      <w:r w:rsidRPr="00402FD3">
        <w:rPr>
          <w:rFonts w:ascii="Palatino Linotype" w:hAnsi="Palatino Linotype" w:cs="Times New Roman"/>
          <w:i/>
          <w:iCs/>
          <w:sz w:val="24"/>
          <w:szCs w:val="24"/>
        </w:rPr>
        <w:t xml:space="preserve"> нему</w:t>
      </w:r>
      <w:r w:rsidRPr="00402FD3">
        <w:rPr>
          <w:rFonts w:ascii="Palatino Linotype" w:hAnsi="Palatino Linotype" w:cs="Times New Roman"/>
          <w:sz w:val="24"/>
          <w:szCs w:val="24"/>
        </w:rPr>
        <w:t xml:space="preserve">, </w:t>
      </w:r>
      <w:proofErr w:type="spellStart"/>
      <w:r w:rsidRPr="00402FD3">
        <w:rPr>
          <w:rFonts w:ascii="Palatino Linotype" w:hAnsi="Palatino Linotype" w:cs="Times New Roman"/>
          <w:sz w:val="24"/>
          <w:szCs w:val="24"/>
        </w:rPr>
        <w:t>обличааше</w:t>
      </w:r>
      <w:proofErr w:type="spellEnd"/>
      <w:r w:rsidRPr="00402FD3">
        <w:rPr>
          <w:rFonts w:ascii="Palatino Linotype" w:hAnsi="Palatino Linotype" w:cs="Times New Roman"/>
          <w:sz w:val="24"/>
          <w:szCs w:val="24"/>
        </w:rPr>
        <w:t xml:space="preserve"> </w:t>
      </w:r>
      <w:r w:rsidRPr="00402FD3">
        <w:rPr>
          <w:rFonts w:ascii="Palatino Linotype" w:hAnsi="Palatino Linotype" w:cs="Times New Roman"/>
          <w:i/>
          <w:iCs/>
          <w:sz w:val="24"/>
          <w:szCs w:val="24"/>
        </w:rPr>
        <w:t>того</w:t>
      </w:r>
      <w:r w:rsidRPr="00402FD3">
        <w:rPr>
          <w:rFonts w:ascii="Palatino Linotype" w:hAnsi="Palatino Linotype" w:cs="Times New Roman"/>
          <w:sz w:val="24"/>
          <w:szCs w:val="24"/>
        </w:rPr>
        <w:t xml:space="preserve"> о </w:t>
      </w:r>
      <w:proofErr w:type="spellStart"/>
      <w:r w:rsidRPr="00402FD3">
        <w:rPr>
          <w:rFonts w:ascii="Palatino Linotype" w:hAnsi="Palatino Linotype" w:cs="Times New Roman"/>
          <w:sz w:val="24"/>
          <w:szCs w:val="24"/>
        </w:rPr>
        <w:t>неправьдьнѣмь</w:t>
      </w:r>
      <w:proofErr w:type="spellEnd"/>
      <w:r w:rsidRPr="00402FD3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Pr="00402FD3">
        <w:rPr>
          <w:rFonts w:ascii="Palatino Linotype" w:hAnsi="Palatino Linotype" w:cs="Times New Roman"/>
          <w:sz w:val="24"/>
          <w:szCs w:val="24"/>
        </w:rPr>
        <w:t>прогънании</w:t>
      </w:r>
      <w:proofErr w:type="spellEnd"/>
      <w:r w:rsidRPr="00402FD3">
        <w:rPr>
          <w:rFonts w:ascii="Palatino Linotype" w:hAnsi="Palatino Linotype" w:cs="Times New Roman"/>
          <w:sz w:val="24"/>
          <w:szCs w:val="24"/>
        </w:rPr>
        <w:t xml:space="preserve"> брата, веля </w:t>
      </w:r>
      <w:proofErr w:type="spellStart"/>
      <w:r w:rsidRPr="00402FD3">
        <w:rPr>
          <w:rFonts w:ascii="Palatino Linotype" w:hAnsi="Palatino Linotype" w:cs="Times New Roman"/>
          <w:i/>
          <w:iCs/>
          <w:sz w:val="24"/>
          <w:szCs w:val="24"/>
        </w:rPr>
        <w:t>тѣмъ</w:t>
      </w:r>
      <w:proofErr w:type="spellEnd"/>
      <w:r w:rsidRPr="00402FD3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Pr="00402FD3">
        <w:rPr>
          <w:rFonts w:ascii="Palatino Linotype" w:hAnsi="Palatino Linotype" w:cs="Times New Roman"/>
          <w:sz w:val="24"/>
          <w:szCs w:val="24"/>
        </w:rPr>
        <w:t>повѣдати</w:t>
      </w:r>
      <w:proofErr w:type="spellEnd"/>
      <w:r w:rsidRPr="00402FD3">
        <w:rPr>
          <w:rFonts w:ascii="Palatino Linotype" w:hAnsi="Palatino Linotype" w:cs="Times New Roman"/>
          <w:sz w:val="24"/>
          <w:szCs w:val="24"/>
        </w:rPr>
        <w:t xml:space="preserve"> </w:t>
      </w:r>
      <w:r w:rsidRPr="00402FD3">
        <w:rPr>
          <w:rFonts w:ascii="Palatino Linotype" w:hAnsi="Palatino Linotype" w:cs="Times New Roman"/>
          <w:i/>
          <w:iCs/>
          <w:sz w:val="24"/>
          <w:szCs w:val="24"/>
        </w:rPr>
        <w:t>тому</w:t>
      </w:r>
      <w:r w:rsidRPr="00402FD3">
        <w:rPr>
          <w:rFonts w:ascii="Times New Roman" w:hAnsi="Times New Roman" w:cs="Times New Roman"/>
          <w:sz w:val="24"/>
          <w:szCs w:val="24"/>
        </w:rPr>
        <w:t>). Можно предположить, что такое частотное словоупотребление является особенностью второго писца, письмо которого «характеризуется ярко выраженным стремлен</w:t>
      </w:r>
      <w:r w:rsidR="0015667D">
        <w:rPr>
          <w:rFonts w:ascii="Times New Roman" w:hAnsi="Times New Roman" w:cs="Times New Roman"/>
          <w:sz w:val="24"/>
          <w:szCs w:val="24"/>
        </w:rPr>
        <w:t>и</w:t>
      </w:r>
      <w:r w:rsidRPr="00402FD3">
        <w:rPr>
          <w:rFonts w:ascii="Times New Roman" w:hAnsi="Times New Roman" w:cs="Times New Roman"/>
          <w:sz w:val="24"/>
          <w:szCs w:val="24"/>
        </w:rPr>
        <w:t>ем следовать определенным графико-орфографическим нормам» [УС:</w:t>
      </w:r>
      <w:r w:rsidR="0015667D">
        <w:rPr>
          <w:rFonts w:ascii="Times New Roman" w:hAnsi="Times New Roman" w:cs="Times New Roman"/>
          <w:sz w:val="24"/>
          <w:szCs w:val="24"/>
        </w:rPr>
        <w:t xml:space="preserve"> </w:t>
      </w:r>
      <w:r w:rsidRPr="00402FD3">
        <w:rPr>
          <w:rFonts w:ascii="Times New Roman" w:hAnsi="Times New Roman" w:cs="Times New Roman"/>
          <w:sz w:val="24"/>
          <w:szCs w:val="24"/>
        </w:rPr>
        <w:t xml:space="preserve">24]; при этом территориальную принадлежность памятника определяют скорее как южнорусскую </w:t>
      </w:r>
      <w:r w:rsidRPr="00402FD3">
        <w:rPr>
          <w:rFonts w:ascii="Times New Roman" w:hAnsi="Times New Roman" w:cs="Times New Roman"/>
          <w:sz w:val="24"/>
          <w:szCs w:val="24"/>
          <w:lang w:val="pt-PT"/>
        </w:rPr>
        <w:t>[</w:t>
      </w:r>
      <w:r w:rsidRPr="00402FD3">
        <w:rPr>
          <w:rFonts w:ascii="Times New Roman" w:hAnsi="Times New Roman" w:cs="Times New Roman"/>
          <w:sz w:val="24"/>
          <w:szCs w:val="24"/>
        </w:rPr>
        <w:t>УС:</w:t>
      </w:r>
      <w:r w:rsidR="0015667D">
        <w:rPr>
          <w:rFonts w:ascii="Times New Roman" w:hAnsi="Times New Roman" w:cs="Times New Roman"/>
          <w:sz w:val="24"/>
          <w:szCs w:val="24"/>
        </w:rPr>
        <w:t xml:space="preserve"> </w:t>
      </w:r>
      <w:r w:rsidRPr="00402FD3">
        <w:rPr>
          <w:rFonts w:ascii="Times New Roman" w:hAnsi="Times New Roman" w:cs="Times New Roman"/>
          <w:sz w:val="24"/>
          <w:szCs w:val="24"/>
        </w:rPr>
        <w:t>25</w:t>
      </w:r>
      <w:r w:rsidR="0015667D" w:rsidRPr="0015667D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</w:rPr>
        <w:t>—</w:t>
      </w:r>
      <w:r w:rsidRPr="00402FD3">
        <w:rPr>
          <w:rFonts w:ascii="Times New Roman" w:hAnsi="Times New Roman" w:cs="Times New Roman"/>
          <w:sz w:val="24"/>
          <w:szCs w:val="24"/>
        </w:rPr>
        <w:t>26</w:t>
      </w:r>
      <w:r w:rsidRPr="00402FD3">
        <w:rPr>
          <w:rFonts w:ascii="Times New Roman" w:hAnsi="Times New Roman" w:cs="Times New Roman"/>
          <w:sz w:val="24"/>
          <w:szCs w:val="24"/>
          <w:lang w:val="pt-PT"/>
        </w:rPr>
        <w:t>]</w:t>
      </w:r>
      <w:r w:rsidRPr="00402FD3">
        <w:rPr>
          <w:rFonts w:ascii="Times New Roman" w:hAnsi="Times New Roman" w:cs="Times New Roman"/>
          <w:sz w:val="24"/>
          <w:szCs w:val="24"/>
        </w:rPr>
        <w:t xml:space="preserve">. Возможно, что использование </w:t>
      </w:r>
      <w:proofErr w:type="spellStart"/>
      <w:r w:rsidRPr="00402FD3">
        <w:rPr>
          <w:rFonts w:ascii="Times New Roman" w:hAnsi="Times New Roman" w:cs="Times New Roman"/>
          <w:sz w:val="24"/>
          <w:szCs w:val="24"/>
        </w:rPr>
        <w:t>тъ</w:t>
      </w:r>
      <w:proofErr w:type="spellEnd"/>
      <w:r w:rsidRPr="00402FD3">
        <w:rPr>
          <w:rFonts w:ascii="Times New Roman" w:hAnsi="Times New Roman" w:cs="Times New Roman"/>
          <w:sz w:val="24"/>
          <w:szCs w:val="24"/>
        </w:rPr>
        <w:t xml:space="preserve"> в качестве личного местоимения 3-го лица характеризует памятники церковного жанра и южнославянской норм</w:t>
      </w:r>
      <w:r w:rsidR="00EA2029">
        <w:rPr>
          <w:rFonts w:ascii="Times New Roman" w:hAnsi="Times New Roman" w:cs="Times New Roman"/>
          <w:sz w:val="24"/>
          <w:szCs w:val="24"/>
        </w:rPr>
        <w:t>ы</w:t>
      </w:r>
      <w:r w:rsidRPr="00402FD3">
        <w:rPr>
          <w:rFonts w:ascii="Times New Roman" w:hAnsi="Times New Roman" w:cs="Times New Roman"/>
          <w:sz w:val="24"/>
          <w:szCs w:val="24"/>
        </w:rPr>
        <w:t xml:space="preserve"> написания. </w:t>
      </w:r>
    </w:p>
    <w:p w:rsidR="00487181" w:rsidRPr="00402FD3" w:rsidRDefault="00EA2029" w:rsidP="00402FD3">
      <w:pPr>
        <w:pStyle w:val="a5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000000" w:rsidRPr="00402FD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87181" w:rsidRPr="00402FD3" w:rsidRDefault="00000000" w:rsidP="00402FD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2FD3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</w:rPr>
        <w:t xml:space="preserve">Живов В. М. Референтная структура и порядок слов: </w:t>
      </w:r>
      <w:r w:rsidR="00EA2029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</w:rPr>
        <w:t>Д</w:t>
      </w:r>
      <w:r w:rsidRPr="00402FD3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</w:rPr>
        <w:t>ательный самостоятельный в двух древних церковнославянских текстах // Русский язык в научном освещении. М., 2008. № 1. С. 5</w:t>
      </w:r>
      <w:r w:rsidRPr="00EA2029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</w:rPr>
        <w:t>—</w:t>
      </w:r>
      <w:r w:rsidRPr="00402FD3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</w:rPr>
        <w:t>56.</w:t>
      </w:r>
    </w:p>
    <w:p w:rsidR="00487181" w:rsidRPr="00402FD3" w:rsidRDefault="00000000" w:rsidP="00402FD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2FD3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</w:rPr>
        <w:t xml:space="preserve">Сумникова Т. А. Местоимение / Древнерусская грамматика </w:t>
      </w:r>
      <w:r w:rsidRPr="00402FD3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  <w:lang w:val="it-IT"/>
        </w:rPr>
        <w:t>XII</w:t>
      </w:r>
      <w:r w:rsidRPr="00402FD3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</w:rPr>
        <w:t>—</w:t>
      </w:r>
      <w:r w:rsidRPr="00402FD3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  <w:lang w:val="it-IT"/>
        </w:rPr>
        <w:t xml:space="preserve">XIII </w:t>
      </w:r>
      <w:r w:rsidRPr="00402FD3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</w:rPr>
        <w:t>вв. М., 1995. С. 326</w:t>
      </w:r>
      <w:r w:rsidRPr="00402FD3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  <w:lang w:val="en-US"/>
        </w:rPr>
        <w:t>—</w:t>
      </w:r>
      <w:r w:rsidRPr="00402FD3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</w:rPr>
        <w:t xml:space="preserve">374. </w:t>
      </w:r>
    </w:p>
    <w:p w:rsidR="00487181" w:rsidRPr="00402FD3" w:rsidRDefault="00000000" w:rsidP="00402FD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2FD3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</w:rPr>
        <w:t>Успенскии</w:t>
      </w:r>
      <w:proofErr w:type="spellEnd"/>
      <w:r w:rsidRPr="00402FD3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</w:rPr>
        <w:t xml:space="preserve">̆ сборник </w:t>
      </w:r>
      <w:r w:rsidRPr="00402FD3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  <w:lang w:val="it-IT"/>
        </w:rPr>
        <w:t>XII</w:t>
      </w:r>
      <w:r w:rsidRPr="00402FD3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</w:rPr>
        <w:t>—</w:t>
      </w:r>
      <w:r w:rsidRPr="00402FD3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  <w:lang w:val="it-IT"/>
        </w:rPr>
        <w:t xml:space="preserve">XIII </w:t>
      </w:r>
      <w:r w:rsidRPr="00402FD3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</w:rPr>
        <w:t xml:space="preserve">вв. / Под ред. С. И. </w:t>
      </w:r>
      <w:proofErr w:type="spellStart"/>
      <w:r w:rsidRPr="00402FD3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</w:rPr>
        <w:t>Коткова</w:t>
      </w:r>
      <w:proofErr w:type="spellEnd"/>
      <w:r w:rsidRPr="00402FD3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</w:rPr>
        <w:t>. М., 1971.</w:t>
      </w:r>
    </w:p>
    <w:p w:rsidR="00487181" w:rsidRPr="00402FD3" w:rsidRDefault="00000000" w:rsidP="00402FD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2FD3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</w:rPr>
        <w:t>Федорова М. В. Лексико</w:t>
      </w:r>
      <w:r w:rsidR="00EA2029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</w:rPr>
        <w:t>-</w:t>
      </w:r>
      <w:r w:rsidRPr="00402FD3">
        <w:rPr>
          <w:rFonts w:ascii="Times New Roman" w:hAnsi="Times New Roman" w:cs="Times New Roman"/>
          <w:sz w:val="24"/>
          <w:szCs w:val="24"/>
          <w:u w:color="000000"/>
          <w:shd w:val="clear" w:color="auto" w:fill="FFFFFF"/>
        </w:rPr>
        <w:t>грамматические очерки по истории русских местоимений. Воронеж, 1965.</w:t>
      </w:r>
    </w:p>
    <w:sectPr w:rsidR="00487181" w:rsidRPr="00402FD3" w:rsidSect="00402FD3">
      <w:headerReference w:type="default" r:id="rId8"/>
      <w:footerReference w:type="default" r:id="rId9"/>
      <w:pgSz w:w="11906" w:h="16838"/>
      <w:pgMar w:top="1134" w:right="1418" w:bottom="1134" w:left="1418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078E" w:rsidRDefault="00FC078E">
      <w:r>
        <w:separator/>
      </w:r>
    </w:p>
  </w:endnote>
  <w:endnote w:type="continuationSeparator" w:id="0">
    <w:p w:rsidR="00FC078E" w:rsidRDefault="00FC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7181" w:rsidRDefault="004871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078E" w:rsidRDefault="00FC078E">
      <w:r>
        <w:separator/>
      </w:r>
    </w:p>
  </w:footnote>
  <w:footnote w:type="continuationSeparator" w:id="0">
    <w:p w:rsidR="00FC078E" w:rsidRDefault="00FC0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7181" w:rsidRDefault="004871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0584E"/>
    <w:multiLevelType w:val="hybridMultilevel"/>
    <w:tmpl w:val="02FAAC00"/>
    <w:styleLink w:val="a"/>
    <w:lvl w:ilvl="0" w:tplc="F9DAAC76">
      <w:start w:val="1"/>
      <w:numFmt w:val="decimal"/>
      <w:lvlText w:val="%1."/>
      <w:lvlJc w:val="left"/>
      <w:pPr>
        <w:tabs>
          <w:tab w:val="left" w:pos="567"/>
          <w:tab w:val="num" w:pos="1101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393" w:firstLine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00C596">
      <w:start w:val="1"/>
      <w:numFmt w:val="decimal"/>
      <w:lvlText w:val="%2."/>
      <w:lvlJc w:val="left"/>
      <w:pPr>
        <w:tabs>
          <w:tab w:val="left" w:pos="567"/>
          <w:tab w:val="left" w:pos="1134"/>
          <w:tab w:val="num" w:pos="1461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753" w:firstLine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8E3810">
      <w:start w:val="1"/>
      <w:numFmt w:val="decimal"/>
      <w:lvlText w:val="%3."/>
      <w:lvlJc w:val="left"/>
      <w:pPr>
        <w:tabs>
          <w:tab w:val="left" w:pos="567"/>
          <w:tab w:val="left" w:pos="1134"/>
          <w:tab w:val="num" w:pos="182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1113" w:firstLine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DC9F8A">
      <w:start w:val="1"/>
      <w:numFmt w:val="decimal"/>
      <w:lvlText w:val="%4."/>
      <w:lvlJc w:val="left"/>
      <w:pPr>
        <w:tabs>
          <w:tab w:val="left" w:pos="567"/>
          <w:tab w:val="left" w:pos="1134"/>
          <w:tab w:val="left" w:pos="1701"/>
          <w:tab w:val="num" w:pos="218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1473" w:firstLine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EE249C">
      <w:start w:val="1"/>
      <w:numFmt w:val="decimal"/>
      <w:lvlText w:val="%5."/>
      <w:lvlJc w:val="left"/>
      <w:pPr>
        <w:tabs>
          <w:tab w:val="left" w:pos="567"/>
          <w:tab w:val="left" w:pos="1134"/>
          <w:tab w:val="left" w:pos="1701"/>
          <w:tab w:val="left" w:pos="2268"/>
          <w:tab w:val="num" w:pos="2541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1833" w:firstLine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3CF646">
      <w:start w:val="1"/>
      <w:numFmt w:val="decimal"/>
      <w:lvlText w:val="%6."/>
      <w:lvlJc w:val="left"/>
      <w:pPr>
        <w:tabs>
          <w:tab w:val="left" w:pos="567"/>
          <w:tab w:val="left" w:pos="1134"/>
          <w:tab w:val="left" w:pos="1701"/>
          <w:tab w:val="left" w:pos="2268"/>
          <w:tab w:val="num" w:pos="2901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2193" w:firstLine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50F10C">
      <w:start w:val="1"/>
      <w:numFmt w:val="decimal"/>
      <w:lvlText w:val="%7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num" w:pos="3261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2553" w:firstLine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989CD4">
      <w:start w:val="1"/>
      <w:numFmt w:val="decimal"/>
      <w:lvlText w:val="%8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num" w:pos="3621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2913" w:firstLine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6E4DE0">
      <w:start w:val="1"/>
      <w:numFmt w:val="decimal"/>
      <w:lvlText w:val="%9."/>
      <w:lvlJc w:val="left"/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num" w:pos="3981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left="3273" w:firstLine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F9F5D10"/>
    <w:multiLevelType w:val="hybridMultilevel"/>
    <w:tmpl w:val="02FAAC00"/>
    <w:numStyleLink w:val="a"/>
  </w:abstractNum>
  <w:num w:numId="1" w16cid:durableId="331686901">
    <w:abstractNumId w:val="0"/>
  </w:num>
  <w:num w:numId="2" w16cid:durableId="2101095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181"/>
    <w:rsid w:val="0013281A"/>
    <w:rsid w:val="0015667D"/>
    <w:rsid w:val="00402FD3"/>
    <w:rsid w:val="00487181"/>
    <w:rsid w:val="00EA2029"/>
    <w:rsid w:val="00FC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8C2EF"/>
  <w15:docId w15:val="{F2D5BCC0-AA14-5444-B922-5110F09C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a6">
    <w:name w:val="Ссылка"/>
    <w:rPr>
      <w:u w:val="single"/>
    </w:rPr>
  </w:style>
  <w:style w:type="character" w:customStyle="1" w:styleId="Hyperlink0">
    <w:name w:val="Hyperlink.0"/>
    <w:basedOn w:val="a6"/>
    <w:rPr>
      <w:u w:val="none"/>
    </w:rPr>
  </w:style>
  <w:style w:type="numbering" w:customStyle="1" w:styleId="a">
    <w:name w:val="С числами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evtina.2004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829</Words>
  <Characters>5201</Characters>
  <Application>Microsoft Office Word</Application>
  <DocSecurity>0</DocSecurity>
  <Lines>86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Moiseeva</cp:lastModifiedBy>
  <cp:revision>2</cp:revision>
  <dcterms:created xsi:type="dcterms:W3CDTF">2025-03-04T15:35:00Z</dcterms:created>
  <dcterms:modified xsi:type="dcterms:W3CDTF">2025-03-04T16:04:00Z</dcterms:modified>
</cp:coreProperties>
</file>