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094F1">
      <w:pPr>
        <w:jc w:val="center"/>
        <w:rPr>
          <w:b/>
          <w:bCs/>
        </w:rPr>
      </w:pPr>
      <w:r>
        <w:rPr>
          <w:b/>
          <w:bCs/>
        </w:rPr>
        <w:t xml:space="preserve">Гидрогели на основе </w:t>
      </w:r>
      <w:bookmarkStart w:id="0" w:name="_GoBack"/>
      <w:bookmarkEnd w:id="0"/>
      <w:r>
        <w:rPr>
          <w:b/>
          <w:bCs/>
        </w:rPr>
        <w:t>поливинилового спирта и карбоксиметилцеллюлозы в качестве матриц для антибактериальных молекул</w:t>
      </w:r>
    </w:p>
    <w:p w14:paraId="0ADA14E9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Бежанидзе Е.З., Скуредина А.А.</w:t>
      </w:r>
      <w:r>
        <w:rPr>
          <w:b/>
          <w:color w:val="000000"/>
        </w:rPr>
        <w:t>, Кудряшова Е.В</w:t>
      </w:r>
    </w:p>
    <w:p w14:paraId="31977DC3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69BDC57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2274F06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8B5F298">
      <w:pPr>
        <w:shd w:val="clear" w:color="auto" w:fill="FFFFFF"/>
        <w:jc w:val="center"/>
      </w:pPr>
      <w:r>
        <w:rPr>
          <w:i/>
          <w:color w:val="000000"/>
        </w:rPr>
        <w:t xml:space="preserve">E-mail: </w:t>
      </w:r>
      <w:r>
        <w:fldChar w:fldCharType="begin"/>
      </w:r>
      <w:r>
        <w:instrText xml:space="preserve"> HYPERLINK "mailto:Bezhanidze21@gmail.com" </w:instrText>
      </w:r>
      <w:r>
        <w:fldChar w:fldCharType="separate"/>
      </w:r>
      <w:r>
        <w:rPr>
          <w:rStyle w:val="14"/>
          <w:i/>
        </w:rPr>
        <w:t>Bezhanidze21@gmail.com</w:t>
      </w:r>
      <w:r>
        <w:rPr>
          <w:rStyle w:val="14"/>
          <w:i/>
        </w:rPr>
        <w:fldChar w:fldCharType="end"/>
      </w:r>
    </w:p>
    <w:p w14:paraId="0154F958">
      <w:pPr>
        <w:shd w:val="clear" w:color="auto" w:fill="FFFFFF"/>
        <w:ind w:firstLine="432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Антибактериальные нанобиоматериалы для обработки ран кожи и слизистых в последние годы приобретают все большую популярность, так как инфекционные воспаления представляют собой серьезную проблему, оказывающую влияние на процесс заживления ран и воспаление слизистых оболочек. Использование повязок с антибактериальными свойствами широкого спектра действия позволяет эффективно предотвратить развитие инфекций [1].</w:t>
      </w:r>
    </w:p>
    <w:p w14:paraId="4DFA5BCA">
      <w:pPr>
        <w:ind w:firstLine="432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 данной работе были получены гидрогели на основе поливинилового спирта (ПВС) с введением карбоксиметилцеллюлозы (КМЦ) в 0%, 5%, 10% и 20% по масс методом замораживания-размораживания. Был измерен коэффициент набухания для полученных соединении, наибольшим коэффициентом набухания (225%) обладал гидрогель с 10% КМЦ, поэтому в дальнейшей работе был использован этот образец.</w:t>
      </w:r>
    </w:p>
    <w:p w14:paraId="4ABE938F">
      <w:pPr>
        <w:ind w:firstLine="432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 матрицы гидрогелей вводились антибактериальные препараты фуксин (ФК) и хлорамфеникол (ХФ), а также их комбинация (1:1 по мол.). Полимерная матрица, в которой равномерно распределены лекарственные вещества, обладает множеством преимуществ по сравнению с традиционными лекарственными растворами. </w:t>
      </w:r>
    </w:p>
    <w:p w14:paraId="52C11137">
      <w:pPr>
        <w:ind w:firstLine="397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Структурные характеристики полученных систем были исследованы с помощью ИК-спектроскопии. Показано, что антибактериальные препараты удерживаются внутри матриц преимущественно посредством физической адсорбции и стерическими ограничениями подвижности лекарственных молекул. </w:t>
      </w:r>
      <w:r>
        <w:t xml:space="preserve">Загрузка препаратами составила более 90%. Далее </w:t>
      </w:r>
      <w:r>
        <w:rPr>
          <w:color w:val="202122"/>
          <w:shd w:val="clear" w:color="auto" w:fill="FFFFFF"/>
        </w:rPr>
        <w:t xml:space="preserve">методом УФ-спектроскопии </w:t>
      </w:r>
      <w:r>
        <w:t xml:space="preserve">была исследована </w:t>
      </w:r>
      <w:r>
        <w:rPr>
          <w:color w:val="202122"/>
          <w:shd w:val="clear" w:color="auto" w:fill="FFFFFF"/>
        </w:rPr>
        <w:t>кинетика высвобождения антибактериальных препаратов из полимерных матриц в фосфатном буфере и сыворотке крови. В буфере скорость высвобождения достигает 50%. Установлено, что в присутствии белков наблюдается значительное увеличение скорости высвобождения лекарственных средств, достигающее почти 100%.</w:t>
      </w:r>
      <w:r>
        <w:rPr>
          <w:rStyle w:val="5"/>
          <w:sz w:val="24"/>
          <w:szCs w:val="24"/>
        </w:rPr>
        <w:t xml:space="preserve">  </w:t>
      </w:r>
    </w:p>
    <w:p w14:paraId="502F8824">
      <w:pPr>
        <w:shd w:val="clear" w:color="auto" w:fill="FFFFFF"/>
        <w:ind w:firstLine="720"/>
        <w:contextualSpacing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34752A9">
      <w:pPr>
        <w:numPr>
          <w:ilvl w:val="0"/>
          <w:numId w:val="1"/>
        </w:numPr>
        <w:shd w:val="clear" w:color="auto" w:fill="FFFFFF"/>
        <w:jc w:val="both"/>
        <w:rPr>
          <w:shd w:val="clear" w:color="auto" w:fill="FFFFFF"/>
          <w:lang w:val="en-US"/>
        </w:rPr>
      </w:pPr>
      <w:r>
        <w:rPr>
          <w:rStyle w:val="15"/>
          <w:rFonts w:ascii="Times New Roman" w:hAnsi="Times New Roman" w:cs="Times New Roman"/>
          <w:color w:val="2E2E2E"/>
          <w:lang w:val="en-GB"/>
        </w:rPr>
        <w:t>Wangsawangrung N</w:t>
      </w:r>
      <w:r>
        <w:rPr>
          <w:rStyle w:val="15"/>
          <w:rFonts w:ascii="Times New Roman" w:hAnsi="Times New Roman" w:cs="Times New Roman"/>
          <w:color w:val="2E2E2E"/>
          <w:lang w:val="ka-GE"/>
        </w:rPr>
        <w:t>.</w:t>
      </w:r>
      <w:r>
        <w:rPr>
          <w:rStyle w:val="15"/>
          <w:rFonts w:ascii="Times New Roman" w:hAnsi="Times New Roman" w:cs="Times New Roman"/>
          <w:color w:val="2E2E2E"/>
          <w:lang w:val="en-GB"/>
        </w:rPr>
        <w:t>,</w:t>
      </w:r>
      <w:r>
        <w:rPr>
          <w:color w:val="2E2E2E"/>
          <w:lang w:val="en-GB"/>
        </w:rPr>
        <w:t xml:space="preserve"> </w:t>
      </w:r>
      <w:r>
        <w:rPr>
          <w:rStyle w:val="15"/>
          <w:rFonts w:ascii="Times New Roman" w:hAnsi="Times New Roman" w:cs="Times New Roman"/>
          <w:color w:val="2E2E2E"/>
          <w:lang w:val="en-GB"/>
        </w:rPr>
        <w:t>Choipang C</w:t>
      </w:r>
      <w:r>
        <w:rPr>
          <w:rStyle w:val="15"/>
          <w:rFonts w:ascii="Times New Roman" w:hAnsi="Times New Roman" w:cs="Times New Roman"/>
          <w:color w:val="2E2E2E"/>
          <w:lang w:val="ka-GE"/>
        </w:rPr>
        <w:t>.</w:t>
      </w:r>
      <w:r>
        <w:rPr>
          <w:rStyle w:val="15"/>
          <w:rFonts w:ascii="Times New Roman" w:hAnsi="Times New Roman" w:cs="Times New Roman"/>
          <w:color w:val="2E2E2E"/>
          <w:lang w:val="en-GB"/>
        </w:rPr>
        <w:t>,</w:t>
      </w:r>
      <w:r>
        <w:rPr>
          <w:color w:val="2E2E2E"/>
          <w:lang w:val="en-GB"/>
        </w:rPr>
        <w:t xml:space="preserve"> </w:t>
      </w:r>
      <w:r>
        <w:rPr>
          <w:rStyle w:val="15"/>
          <w:rFonts w:ascii="Times New Roman" w:hAnsi="Times New Roman" w:cs="Times New Roman"/>
          <w:color w:val="2E2E2E"/>
          <w:lang w:val="en-GB"/>
        </w:rPr>
        <w:t>Chaiarwut S</w:t>
      </w:r>
      <w:r>
        <w:rPr>
          <w:rStyle w:val="14"/>
          <w:rFonts w:ascii="Times New Roman" w:hAnsi="Times New Roman" w:cs="Times New Roman"/>
          <w:color w:val="2E2E2E"/>
          <w:u w:val="none"/>
          <w:lang w:val="en-GB"/>
        </w:rPr>
        <w:t>.</w:t>
      </w:r>
      <w:r>
        <w:rPr>
          <w:lang w:val="en-GB"/>
        </w:rPr>
        <w:t xml:space="preserve"> </w:t>
      </w:r>
      <w:r>
        <w:rPr>
          <w:rStyle w:val="14"/>
          <w:rFonts w:ascii="Times New Roman" w:hAnsi="Times New Roman" w:cs="Times New Roman"/>
          <w:color w:val="2E2E2E"/>
          <w:u w:val="none"/>
          <w:lang w:val="en-GB"/>
        </w:rPr>
        <w:t>Quercetin/Hydroxypropyl-</w:t>
      </w:r>
      <w:r>
        <w:rPr>
          <w:rStyle w:val="14"/>
          <w:rFonts w:ascii="Times New Roman" w:hAnsi="Times New Roman" w:cs="Times New Roman"/>
          <w:color w:val="2E2E2E"/>
          <w:u w:val="none"/>
        </w:rPr>
        <w:t>β</w:t>
      </w:r>
      <w:r>
        <w:rPr>
          <w:rStyle w:val="14"/>
          <w:rFonts w:ascii="Times New Roman" w:hAnsi="Times New Roman" w:cs="Times New Roman"/>
          <w:color w:val="2E2E2E"/>
          <w:u w:val="none"/>
          <w:lang w:val="en-GB"/>
        </w:rPr>
        <w:t xml:space="preserve">-Cyclodextrin Inclusion Complex-Loaded Hydrogels for Accelerated Wound Healing // Gels. 2022. </w:t>
      </w:r>
      <w:r>
        <w:rPr>
          <w:rStyle w:val="14"/>
          <w:rFonts w:ascii="Times New Roman" w:hAnsi="Times New Roman" w:cs="Times New Roman"/>
          <w:color w:val="2E2E2E"/>
          <w:u w:val="none"/>
        </w:rPr>
        <w:t>Vol. 8. P. 1-17</w:t>
      </w:r>
      <w:r>
        <w:rPr>
          <w:rFonts w:eastAsia="Segoe UI"/>
          <w:color w:val="212121"/>
          <w:shd w:val="clear" w:color="auto" w:fill="FFFFFF"/>
          <w:lang w:val="en-GB"/>
        </w:rPr>
        <w:t xml:space="preserve">. </w:t>
      </w:r>
    </w:p>
    <w:p w14:paraId="45AFC880">
      <w:pPr>
        <w:tabs>
          <w:tab w:val="left" w:pos="3266"/>
        </w:tabs>
        <w:jc w:val="both"/>
        <w:rPr>
          <w:rStyle w:val="5"/>
          <w:sz w:val="24"/>
          <w:szCs w:val="24"/>
          <w:lang w:val="en-US"/>
        </w:rPr>
      </w:pPr>
    </w:p>
    <w:sectPr>
      <w:pgSz w:w="12240" w:h="15840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CD6BE"/>
    <w:multiLevelType w:val="singleLevel"/>
    <w:tmpl w:val="936CD6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B3"/>
    <w:rsid w:val="00020226"/>
    <w:rsid w:val="00121E61"/>
    <w:rsid w:val="00187F1D"/>
    <w:rsid w:val="00281097"/>
    <w:rsid w:val="0029126F"/>
    <w:rsid w:val="002A408B"/>
    <w:rsid w:val="002E3204"/>
    <w:rsid w:val="00325F7A"/>
    <w:rsid w:val="0034622F"/>
    <w:rsid w:val="003850B3"/>
    <w:rsid w:val="003958DD"/>
    <w:rsid w:val="004A43EB"/>
    <w:rsid w:val="004D1BC7"/>
    <w:rsid w:val="00531BFD"/>
    <w:rsid w:val="005E5139"/>
    <w:rsid w:val="0066202E"/>
    <w:rsid w:val="00741975"/>
    <w:rsid w:val="007867C3"/>
    <w:rsid w:val="007949AD"/>
    <w:rsid w:val="007C2945"/>
    <w:rsid w:val="0082050B"/>
    <w:rsid w:val="00852FC8"/>
    <w:rsid w:val="00865478"/>
    <w:rsid w:val="008665A2"/>
    <w:rsid w:val="00881C81"/>
    <w:rsid w:val="008F4134"/>
    <w:rsid w:val="0097679A"/>
    <w:rsid w:val="009A0D15"/>
    <w:rsid w:val="009B2641"/>
    <w:rsid w:val="009B36DD"/>
    <w:rsid w:val="009F25B3"/>
    <w:rsid w:val="00C16613"/>
    <w:rsid w:val="00C5280C"/>
    <w:rsid w:val="00C6465D"/>
    <w:rsid w:val="00CA7CD1"/>
    <w:rsid w:val="00D06FE0"/>
    <w:rsid w:val="00D4792B"/>
    <w:rsid w:val="00D70CF7"/>
    <w:rsid w:val="00DE20DF"/>
    <w:rsid w:val="00E05A6C"/>
    <w:rsid w:val="00E25C11"/>
    <w:rsid w:val="00E82FB7"/>
    <w:rsid w:val="00F31B00"/>
    <w:rsid w:val="00F84188"/>
    <w:rsid w:val="00FE6917"/>
    <w:rsid w:val="7A347234"/>
    <w:rsid w:val="7B06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Revision1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1">
    <w:name w:val="Comment Text Char"/>
    <w:basedOn w:val="2"/>
    <w:link w:val="6"/>
    <w:semiHidden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12">
    <w:name w:val="Comment Subject Char"/>
    <w:basedOn w:val="11"/>
    <w:link w:val="7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ru-RU" w:eastAsia="ru-RU"/>
    </w:rPr>
  </w:style>
  <w:style w:type="character" w:customStyle="1" w:styleId="13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character" w:customStyle="1" w:styleId="14">
    <w:name w:val="15"/>
    <w:basedOn w:val="2"/>
    <w:qFormat/>
    <w:uiPriority w:val="0"/>
    <w:rPr>
      <w:rFonts w:hint="default" w:ascii="Calibri" w:hAnsi="Calibri" w:cs="Calibri"/>
      <w:color w:val="0563C1"/>
      <w:u w:val="single"/>
    </w:rPr>
  </w:style>
  <w:style w:type="character" w:customStyle="1" w:styleId="15">
    <w:name w:val="16"/>
    <w:basedOn w:val="2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1968</Characters>
  <Lines>16</Lines>
  <Paragraphs>4</Paragraphs>
  <TotalTime>0</TotalTime>
  <ScaleCrop>false</ScaleCrop>
  <LinksUpToDate>false</LinksUpToDate>
  <CharactersWithSpaces>2309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2025-03-15T13:41:00Z</dcterms:created>
  <dc:creator>asus</dc:creator>
  <cp:lastModifiedBy>acer</cp:lastModifiedBy>
  <dcterms:modified xsi:type="dcterms:W3CDTF">2025-03-18T15:06:21Z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1598034933</vt:i4>
  </property>
  <property fmtid="{D5CDD505-2E9C-101B-9397-08002B2CF9AE}" pid="3" name="KSOProductBuildVer">
    <vt:lpwstr>1033-12.2.0.20326</vt:lpwstr>
  </property>
  <property fmtid="{D5CDD505-2E9C-101B-9397-08002B2CF9AE}" pid="4" name="ICV">
    <vt:lpwstr>66A46B29A15D47DDAE213119DB6C26D5_13</vt:lpwstr>
  </property>
</Properties>
</file>