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SlideLTUntertitel"/>
        <w:tabs>
          <w:tab w:val="clear" w:pos="720"/>
          <w:tab w:val="left" w:pos="0" w:leader="none"/>
        </w:tabs>
        <w:spacing w:lineRule="auto" w:line="216" w:before="200" w:after="0"/>
        <w:ind w:hanging="360" w:lef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hd w:fill="auto" w:val="clear"/>
        </w:rPr>
        <w:t xml:space="preserve">Новая рекомбинантная цистеинсинтаза А из </w:t>
      </w:r>
      <w:r>
        <w:rPr>
          <w:rFonts w:ascii="Times New Roman" w:hAnsi="Times New Roman"/>
          <w:b/>
          <w:bCs/>
          <w:i/>
          <w:color w:val="000000"/>
          <w:sz w:val="24"/>
          <w:shd w:fill="auto" w:val="clear"/>
        </w:rPr>
        <w:t xml:space="preserve">Limosilactobacillus reuteri </w:t>
      </w:r>
      <w:r>
        <w:rPr>
          <w:rFonts w:ascii="Times New Roman" w:hAnsi="Times New Roman"/>
          <w:b/>
          <w:bCs/>
          <w:color w:val="000000"/>
          <w:sz w:val="24"/>
          <w:shd w:fill="auto" w:val="clear"/>
        </w:rPr>
        <w:t>LR1: получение и свойства.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  <w:i/>
          <w:iCs/>
          <w:u w:val="none"/>
        </w:rPr>
        <w:t>Лесь Е.К.</w:t>
      </w:r>
      <w:r>
        <w:rPr>
          <w:b/>
          <w:bCs/>
          <w:i/>
          <w:iCs/>
          <w:u w:val="none"/>
          <w:vertAlign w:val="superscript"/>
        </w:rPr>
        <w:t>1</w:t>
      </w:r>
      <w:r>
        <w:rPr>
          <w:b/>
          <w:bCs/>
          <w:i/>
          <w:iCs/>
        </w:rPr>
        <w:t>, Чикурова Н.Ю.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Горбовская А.В.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  <w:color w:val="000000"/>
        </w:rPr>
        <w:t>Агеевец В.А</w:t>
      </w:r>
      <w:r>
        <w:rPr>
          <w:b/>
          <w:bCs/>
          <w:i/>
          <w:iCs/>
          <w:color w:val="000000"/>
          <w:vertAlign w:val="superscript"/>
        </w:rPr>
        <w:t>3</w:t>
      </w:r>
      <w:r>
        <w:rPr>
          <w:b/>
          <w:bCs/>
          <w:i/>
          <w:iCs/>
          <w:color w:val="000000"/>
        </w:rPr>
        <w:t xml:space="preserve">, </w:t>
      </w:r>
      <w:r>
        <w:rPr>
          <w:b/>
          <w:bCs/>
          <w:i/>
          <w:iCs/>
        </w:rPr>
        <w:t>Тишков В.И.</w:t>
      </w:r>
      <w:r>
        <w:rPr>
          <w:b/>
          <w:bCs/>
          <w:i/>
          <w:iCs/>
          <w:vertAlign w:val="superscript"/>
        </w:rPr>
        <w:t>1,2</w:t>
      </w:r>
      <w:r>
        <w:rPr>
          <w:b/>
          <w:bCs/>
          <w:i/>
          <w:iCs/>
        </w:rPr>
        <w:t xml:space="preserve">,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bCs/>
          <w:i/>
          <w:iCs/>
        </w:rPr>
        <w:t>Пометун А.А.</w:t>
      </w:r>
      <w:r>
        <w:rPr>
          <w:b/>
          <w:bCs/>
          <w:i/>
          <w:iCs/>
          <w:vertAlign w:val="superscript"/>
        </w:rPr>
        <w:t>1,2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i/>
          <w:iCs/>
        </w:rPr>
        <w:t>Аспирант 1-ого года обучения, химический факультет</w:t>
      </w:r>
    </w:p>
    <w:p>
      <w:pPr>
        <w:pStyle w:val="Normal"/>
        <w:spacing w:before="0" w:after="40"/>
        <w:jc w:val="center"/>
        <w:rPr>
          <w:rFonts w:ascii="Times New Roman" w:hAnsi="Times New Roman"/>
        </w:rPr>
      </w:pPr>
      <w:r>
        <w:rPr>
          <w:rFonts w:eastAsia="Trebuchet MS"/>
          <w:i/>
          <w:vertAlign w:val="superscript"/>
        </w:rPr>
        <w:t>1</w:t>
      </w:r>
      <w:r>
        <w:rPr>
          <w:rFonts w:eastAsia="Trebuchet MS"/>
          <w:i/>
        </w:rPr>
        <w:t>Московский государственный университет имени М.В. Ломоносова,</w:t>
      </w:r>
    </w:p>
    <w:p>
      <w:pPr>
        <w:pStyle w:val="Normal"/>
        <w:spacing w:before="0" w:after="40"/>
        <w:jc w:val="center"/>
        <w:rPr>
          <w:b w:val="false"/>
          <w:bCs w:val="false"/>
        </w:rPr>
      </w:pPr>
      <w:r>
        <w:rPr>
          <w:rFonts w:eastAsia="Trebuchet MS"/>
          <w:b w:val="false"/>
          <w:bCs w:val="false"/>
          <w:i/>
          <w:iCs/>
          <w:color w:val="000000"/>
          <w:shd w:fill="auto" w:val="clear"/>
        </w:rPr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</w:rPr>
      </w:pPr>
      <w:r>
        <w:rPr>
          <w:rFonts w:eastAsia="Trebuchet MS"/>
          <w:i/>
          <w:iCs/>
          <w:color w:val="000000"/>
          <w:shd w:fill="auto" w:val="clear"/>
          <w:vertAlign w:val="superscript"/>
        </w:rPr>
        <w:t>2</w:t>
      </w:r>
      <w:r>
        <w:rPr>
          <w:rFonts w:eastAsia="Trebuchet MS"/>
          <w:i/>
          <w:iCs/>
          <w:color w:val="000000"/>
          <w:shd w:fill="auto" w:val="clear"/>
        </w:rPr>
        <w:t>ФИЦ Биотехнологии РАН, Москва, Россия</w:t>
      </w:r>
    </w:p>
    <w:p>
      <w:pPr>
        <w:pStyle w:val="Normal"/>
        <w:shd w:val="clear" w:color="auto" w:fill="FFFFFF"/>
        <w:jc w:val="center"/>
        <w:rPr>
          <w:i/>
          <w:i/>
          <w:color w:val="000000"/>
        </w:rPr>
      </w:pPr>
      <w:r>
        <w:rPr>
          <w:rFonts w:eastAsia="Trebuchet MS"/>
          <w:i/>
          <w:iCs/>
          <w:color w:val="000000"/>
          <w:shd w:fill="auto" w:val="clear"/>
          <w:vertAlign w:val="superscript"/>
        </w:rPr>
        <w:t>3</w:t>
      </w:r>
      <w:r>
        <w:rPr>
          <w:rFonts w:eastAsia="Trebuchet MS"/>
          <w:i/>
          <w:iCs/>
          <w:color w:val="000000"/>
          <w:shd w:fill="auto" w:val="clear"/>
        </w:rPr>
        <w:t>ФГБУ «Детский научно-клинический центр инфекционных болезней ФМБА России», Санкт-Петербург, Россия</w:t>
      </w:r>
    </w:p>
    <w:p>
      <w:pPr>
        <w:pStyle w:val="Normal"/>
        <w:shd w:val="clear" w:color="auto" w:fill="FFFFFF"/>
        <w:jc w:val="center"/>
        <w:rPr/>
      </w:pPr>
      <w:r>
        <w:rPr>
          <w:i/>
          <w:color w:val="000000"/>
        </w:rPr>
        <w:t xml:space="preserve">E-mail: </w:t>
      </w:r>
      <w:hyperlink r:id="rId2">
        <w:r>
          <w:rPr>
            <w:rStyle w:val="ListLabel1"/>
            <w:i/>
            <w:iCs/>
            <w:color w:val="000000"/>
            <w:u w:val="single"/>
          </w:rPr>
          <w:t>evglesk2001@gmail.com</w:t>
        </w:r>
      </w:hyperlink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/>
        <w:t>Возбудителями внутрибольничных инфекций являются штаммы со множественной лекарственной устойчивостью, в том числе к широкому спектру антибиотиков. В связи с этим существует серьезная проблема поиска новых антибактериальных препаратов.</w:t>
      </w:r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/>
        <w:t xml:space="preserve">Было обнаружено, что при культивировании штаммов </w:t>
      </w:r>
      <w:r>
        <w:rPr>
          <w:i/>
          <w:iCs/>
        </w:rPr>
        <w:t>Limosilactobacillus</w:t>
      </w:r>
      <w:r>
        <w:rPr/>
        <w:t xml:space="preserve"> </w:t>
      </w:r>
      <w:r>
        <w:rPr>
          <w:i/>
          <w:iCs/>
          <w:lang w:val="en-US"/>
        </w:rPr>
        <w:t>reuteri</w:t>
      </w:r>
      <w:r>
        <w:rPr/>
        <w:t xml:space="preserve"> </w:t>
      </w:r>
      <w:r>
        <w:rPr>
          <w:lang w:val="en-US"/>
        </w:rPr>
        <w:t>LR</w:t>
      </w:r>
      <w:r>
        <w:rPr/>
        <w:t xml:space="preserve">1 и </w:t>
      </w:r>
      <w:r>
        <w:rPr>
          <w:i/>
          <w:iCs/>
        </w:rPr>
        <w:t>Lacticaseibacillus</w:t>
      </w:r>
      <w:r>
        <w:rPr/>
        <w:t xml:space="preserve"> </w:t>
      </w:r>
      <w:r>
        <w:rPr>
          <w:i/>
          <w:iCs/>
          <w:lang w:val="en-US"/>
        </w:rPr>
        <w:t>rhamnosus</w:t>
      </w:r>
      <w:r>
        <w:rPr/>
        <w:t xml:space="preserve"> </w:t>
      </w:r>
      <w:r>
        <w:rPr>
          <w:lang w:val="en-US"/>
        </w:rPr>
        <w:t>F</w:t>
      </w:r>
      <w:r>
        <w:rPr/>
        <w:t xml:space="preserve"> совместно с патогенными бактериями рода </w:t>
      </w:r>
      <w:r>
        <w:rPr>
          <w:i/>
          <w:iCs/>
        </w:rPr>
        <w:t>Klebsiella,</w:t>
      </w:r>
      <w:r>
        <w:rPr/>
        <w:t xml:space="preserve"> происходит ингибирование роста и гибель последних. Протеомный анализ выявил, что при совместном культивировании с патогенами лактобактерии вырабатывают ряд новых ферментов, отсутствующих в обычных условиях. Одним из этих ферментов является цистеинсинтаза </w:t>
      </w:r>
      <w:r>
        <w:rPr>
          <w:lang w:val="en-US"/>
        </w:rPr>
        <w:t>A</w:t>
      </w:r>
      <w:r>
        <w:rPr>
          <w:color w:val="000000"/>
        </w:rPr>
        <w:t>.</w:t>
      </w:r>
      <w:r>
        <w:rPr>
          <w:color w:val="000000"/>
          <w:szCs w:val="28"/>
        </w:rPr>
        <w:t xml:space="preserve"> [1]</w:t>
      </w:r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/>
        <w:t xml:space="preserve">Цистеинсинтаза </w:t>
      </w:r>
      <w:r>
        <w:rPr>
          <w:lang w:val="en-US"/>
        </w:rPr>
        <w:t>A</w:t>
      </w:r>
      <w:r>
        <w:rPr/>
        <w:t xml:space="preserve"> (CysK,</w:t>
      </w:r>
      <w:r>
        <w:rPr>
          <w:color w:val="000000"/>
        </w:rPr>
        <w:t xml:space="preserve"> EC: 2.5.1.47)</w:t>
      </w:r>
      <w:r>
        <w:rPr/>
        <w:t xml:space="preserve"> – это фермент класса трансфераз, основной функцией которого является производство аминокислоты цистеина в бактериях. Этот фермент катализирует реакцию синтеза цистеина из сульфида и </w:t>
      </w:r>
      <w:r>
        <w:rPr>
          <w:lang w:val="en-US"/>
        </w:rPr>
        <w:t>O</w:t>
      </w:r>
      <w:r>
        <w:rPr/>
        <w:t>-ацетил-</w:t>
      </w:r>
      <w:r>
        <w:rPr>
          <w:lang w:val="en-US"/>
        </w:rPr>
        <w:t>L</w:t>
      </w:r>
      <w:r>
        <w:rPr/>
        <w:t xml:space="preserve">-серина. Помимо </w:t>
      </w:r>
      <w:r>
        <w:rPr>
          <w:strike w:val="false"/>
          <w:dstrike w:val="false"/>
        </w:rPr>
        <w:t>этого появляются</w:t>
      </w:r>
      <w:r>
        <w:rPr/>
        <w:t xml:space="preserve"> данные о наличии у неё антимикробной активности [2], что делает данный фермент потенциальной основой для новых антимикробных препаратов. </w:t>
      </w:r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>
          <w:color w:val="000000"/>
        </w:rPr>
        <w:t xml:space="preserve">Ген </w:t>
      </w:r>
      <w:r>
        <w:rPr>
          <w:color w:val="000000"/>
          <w:lang w:val="en-US"/>
        </w:rPr>
        <w:t>CysK</w:t>
      </w:r>
      <w:r>
        <w:rPr>
          <w:color w:val="000000"/>
        </w:rPr>
        <w:t xml:space="preserve"> из </w:t>
      </w:r>
      <w:r>
        <w:rPr>
          <w:i/>
          <w:iCs/>
          <w:color w:val="000000"/>
        </w:rPr>
        <w:t xml:space="preserve">L.reuteri </w:t>
      </w:r>
      <w:r>
        <w:rPr>
          <w:color w:val="000000"/>
        </w:rPr>
        <w:t>(штамм был любезно предоставлен ВНИИ молочной промышленности (ФГАНУ «ВНИМИ»)) клонировали в плазмиду</w:t>
      </w:r>
      <w:r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pET</w:t>
      </w:r>
      <w:r>
        <w:rPr>
          <w:iCs/>
          <w:color w:val="000000"/>
        </w:rPr>
        <w:t xml:space="preserve"> 24</w:t>
      </w:r>
      <w:r>
        <w:rPr>
          <w:iCs/>
          <w:color w:val="000000"/>
          <w:lang w:val="en-US"/>
        </w:rPr>
        <w:t>a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с добавлением последовательности, кодирующей 6 аминокислотных остатков гистидина (гистаг) на </w:t>
      </w:r>
      <w:r>
        <w:rPr>
          <w:color w:val="000000"/>
          <w:lang w:val="en-US"/>
        </w:rPr>
        <w:t>N</w:t>
      </w:r>
      <w:r>
        <w:rPr>
          <w:color w:val="000000"/>
        </w:rPr>
        <w:noBreakHyphen/>
        <w:t>конец фермента (CysK_</w:t>
      </w:r>
      <w:r>
        <w:rPr>
          <w:color w:val="000000"/>
          <w:lang w:val="en-US"/>
        </w:rPr>
        <w:t>HisN</w:t>
      </w:r>
      <w:r>
        <w:rPr>
          <w:color w:val="000000"/>
        </w:rPr>
        <w:t>). Ген CysK_</w:t>
      </w:r>
      <w:r>
        <w:rPr>
          <w:color w:val="000000"/>
          <w:lang w:val="en-US"/>
        </w:rPr>
        <w:t>HisN</w:t>
      </w:r>
      <w:r>
        <w:rPr>
          <w:color w:val="000000"/>
        </w:rPr>
        <w:t xml:space="preserve"> был экспрессирован в клетках </w:t>
      </w:r>
      <w:r>
        <w:rPr>
          <w:i/>
          <w:iCs/>
          <w:color w:val="000000"/>
        </w:rPr>
        <w:t xml:space="preserve">E.coli </w:t>
      </w:r>
      <w:r>
        <w:rPr>
          <w:color w:val="000000"/>
        </w:rPr>
        <w:t>B</w:t>
      </w:r>
      <w:r>
        <w:rPr>
          <w:color w:val="000000"/>
          <w:lang w:val="en-US"/>
        </w:rPr>
        <w:t>L</w:t>
      </w:r>
      <w:r>
        <w:rPr>
          <w:color w:val="000000"/>
        </w:rPr>
        <w:t xml:space="preserve">-21(DE3) </w:t>
      </w:r>
      <w:r>
        <w:rPr>
          <w:color w:val="000000"/>
          <w:lang w:val="en-US"/>
        </w:rPr>
        <w:t>CodonPlus</w:t>
      </w:r>
      <w:r>
        <w:rPr>
          <w:color w:val="000000"/>
        </w:rPr>
        <w:t>/</w:t>
      </w:r>
      <w:r>
        <w:rPr>
          <w:color w:val="000000"/>
          <w:lang w:val="en-US"/>
        </w:rPr>
        <w:t>pLysS</w:t>
      </w:r>
      <w:r>
        <w:rPr>
          <w:color w:val="000000"/>
        </w:rPr>
        <w:t xml:space="preserve"> в активной и растворимой форме.</w:t>
      </w:r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>
          <w:color w:val="000000"/>
        </w:rPr>
        <w:t>Фермент CysK_</w:t>
      </w:r>
      <w:r>
        <w:rPr>
          <w:color w:val="000000"/>
          <w:lang w:val="en-US"/>
        </w:rPr>
        <w:t>HisN</w:t>
      </w:r>
      <w:r>
        <w:rPr>
          <w:color w:val="000000"/>
        </w:rPr>
        <w:t xml:space="preserve"> очищали методом металл-хелатной хроматографии до практически гомогенного состояния. Активность белка определяли при помощи нового метода </w:t>
      </w:r>
      <w:r>
        <w:rPr>
          <w:rFonts w:eastAsia="Times New Roman"/>
          <w:color w:val="000000"/>
          <w:lang w:eastAsia="ru-RU"/>
        </w:rPr>
        <w:t>гидрофильной высокоэффективной жидкостной хроматографии (ВЭЖХ)</w:t>
      </w:r>
      <w:r>
        <w:rPr>
          <w:color w:val="000000"/>
        </w:rPr>
        <w:t xml:space="preserve"> для детектирования накопления продукта — цистеина</w:t>
      </w:r>
      <w:r>
        <w:rPr>
          <w:rFonts w:eastAsia="Times New Roman"/>
          <w:color w:val="000000"/>
          <w:lang w:eastAsia="ru-RU"/>
        </w:rPr>
        <w:t>. Главным преимуществом данной методики является высокая селективность. При помощи этой методики получилось определить каталитическую константу и константу Михаэлиса для одного из субстратов.</w:t>
      </w:r>
    </w:p>
    <w:p>
      <w:pPr>
        <w:pStyle w:val="Normal"/>
        <w:shd w:val="clear" w:color="auto" w:fill="FFFFFF"/>
        <w:ind w:firstLine="397"/>
        <w:jc w:val="both"/>
        <w:rPr>
          <w:rFonts w:ascii="Times New Roman" w:hAnsi="Times New Roman"/>
        </w:rPr>
      </w:pPr>
      <w:r>
        <w:rPr>
          <w:lang w:eastAsia="ru-RU"/>
        </w:rPr>
        <w:t>Совместно с коллегами из ФГБУ ДНКЦИБ</w:t>
      </w:r>
      <w:r>
        <w:rPr>
          <w:bCs/>
          <w:color w:val="000000"/>
          <w:sz w:val="24"/>
          <w:szCs w:val="24"/>
          <w:lang w:eastAsia="ru-RU"/>
        </w:rPr>
        <w:t xml:space="preserve"> ФМБА России</w:t>
      </w:r>
      <w:r>
        <w:rPr>
          <w:lang w:eastAsia="ru-RU"/>
        </w:rPr>
        <w:t xml:space="preserve"> проведены</w:t>
      </w:r>
      <w:r>
        <w:rPr>
          <w:rFonts w:eastAsia="Times New Roman"/>
          <w:color w:val="000000"/>
          <w:lang w:eastAsia="ru-RU"/>
        </w:rPr>
        <w:t xml:space="preserve"> исследования по определению антимикробной активности цистеинсинтазы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 Обнаружилось наличие у CysK_</w:t>
      </w:r>
      <w:r>
        <w:rPr>
          <w:color w:val="000000"/>
          <w:lang w:val="en-US"/>
        </w:rPr>
        <w:t>HisN</w:t>
      </w:r>
      <w:r>
        <w:rPr>
          <w:color w:val="000000"/>
        </w:rPr>
        <w:t xml:space="preserve"> активности, ингибирующей образование биоплёнок различных микроорганизмов, в том числе и патогенных.</w:t>
      </w:r>
    </w:p>
    <w:p>
      <w:pPr>
        <w:pStyle w:val="Normal"/>
        <w:shd w:val="clear" w:color="auto" w:fill="FFFFFF"/>
        <w:ind w:firstLine="397"/>
        <w:jc w:val="both"/>
        <w:rPr>
          <w:i/>
          <w:i/>
          <w:iCs/>
        </w:rPr>
      </w:pPr>
      <w:r>
        <w:rPr>
          <w:rFonts w:eastAsia="Times New Roman"/>
          <w:i/>
          <w:iCs/>
          <w:color w:val="000000"/>
          <w:shd w:fill="auto" w:val="clear"/>
          <w:lang w:eastAsia="ru-RU"/>
        </w:rPr>
        <w:t>Данное исследование проводится с финансовой поддержкой РНФ по гранту №. 23-64-10029.</w:t>
      </w:r>
    </w:p>
    <w:p>
      <w:pPr>
        <w:pStyle w:val="Normal"/>
        <w:shd w:val="clear" w:color="auto" w:fill="FFFFFF"/>
        <w:ind w:firstLine="397"/>
        <w:jc w:val="center"/>
        <w:rPr>
          <w:rFonts w:ascii="Times New Roman" w:hAnsi="Times New Roman"/>
          <w:b/>
          <w:bCs/>
          <w:highlight w:val="none"/>
          <w:shd w:fill="auto" w:val="clear"/>
        </w:rPr>
      </w:pPr>
      <w:r>
        <w:rPr>
          <w:rFonts w:eastAsia="Times New Roman"/>
          <w:b/>
          <w:bCs/>
          <w:color w:val="000000"/>
          <w:shd w:fill="auto" w:val="clear"/>
          <w:lang w:eastAsia="ru-RU"/>
        </w:rPr>
        <w:t>Литература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rFonts w:eastAsia="Times New Roman"/>
          <w:color w:val="000000"/>
          <w:lang w:val="en-US" w:eastAsia="ru-RU"/>
        </w:rPr>
        <w:t xml:space="preserve">1. </w:t>
      </w:r>
      <w:r>
        <w:rPr>
          <w:rFonts w:eastAsia="Times New Roman"/>
          <w:color w:val="000000"/>
          <w:szCs w:val="28"/>
          <w:lang w:val="en-US" w:eastAsia="ru-RU"/>
        </w:rPr>
        <w:t xml:space="preserve">Savinova O. S., Glazunova O. A., Moiseenko K. V., Begunova A. V., Rozhkova I. V., Fedorova T. V. Exoproteome analysis of antagonistic interactions between the probiotic bacteria </w:t>
      </w:r>
      <w:r>
        <w:rPr>
          <w:rFonts w:eastAsia="Times New Roman"/>
          <w:iCs/>
          <w:color w:val="000000"/>
          <w:szCs w:val="28"/>
          <w:lang w:val="en-US" w:eastAsia="ru-RU"/>
        </w:rPr>
        <w:t>Limosilactobacillus reuteri</w:t>
      </w:r>
      <w:r>
        <w:rPr>
          <w:rFonts w:eastAsia="Times New Roman"/>
          <w:color w:val="000000"/>
          <w:szCs w:val="28"/>
          <w:lang w:val="en-US" w:eastAsia="ru-RU"/>
        </w:rPr>
        <w:t xml:space="preserve"> LR1 and </w:t>
      </w:r>
      <w:r>
        <w:rPr>
          <w:rFonts w:eastAsia="Times New Roman"/>
          <w:iCs/>
          <w:color w:val="000000"/>
          <w:szCs w:val="28"/>
          <w:lang w:val="en-US" w:eastAsia="ru-RU"/>
        </w:rPr>
        <w:t>Lacticaseibacillus rhamnosus</w:t>
      </w:r>
      <w:r>
        <w:rPr>
          <w:rFonts w:eastAsia="Times New Roman"/>
          <w:color w:val="000000"/>
          <w:szCs w:val="28"/>
          <w:lang w:val="en-US" w:eastAsia="ru-RU"/>
        </w:rPr>
        <w:t xml:space="preserve"> F and multidrug resistant strain of </w:t>
      </w:r>
      <w:r>
        <w:rPr>
          <w:rFonts w:eastAsia="Times New Roman"/>
          <w:iCs/>
          <w:color w:val="000000"/>
          <w:szCs w:val="28"/>
          <w:lang w:val="en-US" w:eastAsia="ru-RU"/>
        </w:rPr>
        <w:t xml:space="preserve">Klebsiella pneumonia </w:t>
      </w:r>
      <w:r>
        <w:rPr>
          <w:rFonts w:eastAsia="Times New Roman"/>
          <w:color w:val="000000"/>
          <w:szCs w:val="28"/>
          <w:lang w:val="en-US" w:eastAsia="ru-RU"/>
        </w:rPr>
        <w:t>// International Journal of Molecular Sciences. 2021.Vol. 20(22). P. 1-18.</w:t>
      </w:r>
    </w:p>
    <w:p>
      <w:pPr>
        <w:pStyle w:val="Normal"/>
        <w:shd w:val="clear" w:color="auto" w:fill="FFFFFF"/>
        <w:jc w:val="both"/>
        <w:rPr>
          <w:color w:val="000000"/>
          <w:lang w:val="en-US"/>
        </w:rPr>
      </w:pPr>
      <w:r>
        <w:rPr>
          <w:rFonts w:eastAsia="Times New Roman"/>
          <w:color w:val="000000"/>
          <w:szCs w:val="28"/>
          <w:lang w:val="en-US" w:eastAsia="ru-RU"/>
        </w:rPr>
        <w:t>2. Ma W., Wang J., Li Y., Wang X. Cysteine synthase A overexpression in Corynebacterium glutamicum enhances l-isoleucine production // Biotechnology and Applied Biochemistry. 2019.Vol. 1(66). P. 74-81.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Unicode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itleSlideLTUntertitel">
    <w:name w:val="Title Slide~LT~Untertitel"/>
    <w:qFormat/>
    <w:pPr>
      <w:widowControl/>
      <w:suppressAutoHyphens w:val="true"/>
      <w:bidi w:val="0"/>
      <w:spacing w:before="0" w:after="0"/>
      <w:jc w:val="center"/>
    </w:pPr>
    <w:rPr>
      <w:rFonts w:ascii="Arial Unicode MS" w:hAnsi="Arial Unicode MS" w:eastAsia="Arial Unicode MS" w:cs="Liberation Sans"/>
      <w:color w:val="auto"/>
      <w:kern w:val="2"/>
      <w:sz w:val="64"/>
      <w:szCs w:val="24"/>
      <w:lang w:val="ru-RU" w:eastAsia="zh-CN" w:bidi="hi-IN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vglesk200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LibreOffice/24.2.7.2$Linux_X86_64 LibreOffice_project/420$Build-2</Application>
  <AppVersion>15.0000</AppVersion>
  <Pages>1</Pages>
  <Words>399</Words>
  <Characters>2929</Characters>
  <CharactersWithSpaces>3313</CharactersWithSpaces>
  <Paragraphs>19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/>
  <dc:description/>
  <dc:language>ru-RU</dc:language>
  <cp:lastModifiedBy/>
  <dcterms:modified xsi:type="dcterms:W3CDTF">2025-03-18T18:07:59Z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