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B2D3" w14:textId="77777777" w:rsidR="00130241" w:rsidRPr="00BF6722" w:rsidRDefault="00BF6722" w:rsidP="00BF67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A2BBD">
        <w:rPr>
          <w:b/>
          <w:bCs/>
          <w:lang w:val="en-US"/>
        </w:rPr>
        <w:t>Synthesis of a combined pharmaceutical substance potentiating the action of the iodine-antibiotic system</w:t>
      </w:r>
    </w:p>
    <w:p w14:paraId="0EBC09D8" w14:textId="77777777" w:rsidR="00BF6722" w:rsidRPr="00C40826" w:rsidRDefault="00BF6722" w:rsidP="00BF6722">
      <w:pPr>
        <w:jc w:val="center"/>
        <w:rPr>
          <w:b/>
          <w:i/>
          <w:iCs/>
          <w:lang w:val="kk-KZ"/>
        </w:rPr>
      </w:pPr>
      <w:proofErr w:type="spellStart"/>
      <w:r w:rsidRPr="00C40826">
        <w:rPr>
          <w:b/>
          <w:i/>
          <w:iCs/>
          <w:lang w:val="en-US"/>
        </w:rPr>
        <w:t>Shepilov</w:t>
      </w:r>
      <w:proofErr w:type="spellEnd"/>
      <w:r w:rsidR="006C1361" w:rsidRPr="00C40826">
        <w:rPr>
          <w:b/>
          <w:i/>
          <w:iCs/>
          <w:lang w:val="en-US"/>
        </w:rPr>
        <w:t xml:space="preserve"> D.A.</w:t>
      </w:r>
      <w:r w:rsidRPr="00C40826">
        <w:rPr>
          <w:b/>
          <w:i/>
          <w:iCs/>
          <w:lang w:val="en-US"/>
        </w:rPr>
        <w:t xml:space="preserve">, </w:t>
      </w:r>
      <w:proofErr w:type="spellStart"/>
      <w:r w:rsidR="007D5C51" w:rsidRPr="00C40826">
        <w:rPr>
          <w:b/>
          <w:i/>
          <w:iCs/>
          <w:lang w:val="en-US"/>
        </w:rPr>
        <w:t>Sagyntayeva</w:t>
      </w:r>
      <w:proofErr w:type="spellEnd"/>
      <w:r w:rsidR="006C1361" w:rsidRPr="00C40826">
        <w:rPr>
          <w:b/>
          <w:i/>
          <w:iCs/>
          <w:lang w:val="en-US"/>
        </w:rPr>
        <w:t xml:space="preserve"> T.K.</w:t>
      </w:r>
      <w:r w:rsidR="007D5C51" w:rsidRPr="00C40826">
        <w:rPr>
          <w:b/>
          <w:i/>
          <w:iCs/>
          <w:lang w:val="en-US"/>
        </w:rPr>
        <w:t xml:space="preserve">, </w:t>
      </w:r>
      <w:r w:rsidR="007D5C51" w:rsidRPr="00C40826">
        <w:rPr>
          <w:b/>
          <w:i/>
          <w:iCs/>
          <w:lang w:val="kk-KZ"/>
        </w:rPr>
        <w:t>Anarova</w:t>
      </w:r>
      <w:r w:rsidR="006C1361" w:rsidRPr="00C40826">
        <w:rPr>
          <w:b/>
          <w:i/>
          <w:iCs/>
          <w:lang w:val="kk-KZ"/>
        </w:rPr>
        <w:t xml:space="preserve"> A.S.</w:t>
      </w:r>
      <w:r w:rsidR="007D5C51" w:rsidRPr="00C40826">
        <w:rPr>
          <w:b/>
          <w:i/>
          <w:iCs/>
          <w:lang w:val="en-US"/>
        </w:rPr>
        <w:t xml:space="preserve">, </w:t>
      </w:r>
      <w:r w:rsidR="007D5C51" w:rsidRPr="00C40826">
        <w:rPr>
          <w:b/>
          <w:i/>
          <w:iCs/>
          <w:lang w:val="kk-KZ"/>
        </w:rPr>
        <w:t>Iskakbayeva</w:t>
      </w:r>
      <w:r w:rsidR="006C1361" w:rsidRPr="00C40826">
        <w:rPr>
          <w:b/>
          <w:i/>
          <w:iCs/>
          <w:lang w:val="kk-KZ"/>
        </w:rPr>
        <w:t xml:space="preserve"> Zh.A.</w:t>
      </w:r>
    </w:p>
    <w:p w14:paraId="5ED257FE" w14:textId="77777777" w:rsidR="00130241" w:rsidRPr="00C40826" w:rsidRDefault="00BF6722" w:rsidP="00BF67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C40826">
        <w:rPr>
          <w:i/>
          <w:color w:val="000000"/>
          <w:lang w:val="en-US"/>
        </w:rPr>
        <w:t>Student, 1</w:t>
      </w:r>
      <w:r w:rsidRPr="00C40826">
        <w:rPr>
          <w:i/>
          <w:color w:val="000000"/>
          <w:vertAlign w:val="superscript"/>
          <w:lang w:val="en-US"/>
        </w:rPr>
        <w:t>st</w:t>
      </w:r>
      <w:r w:rsidRPr="00C40826">
        <w:rPr>
          <w:i/>
          <w:color w:val="000000"/>
          <w:lang w:val="en-US"/>
        </w:rPr>
        <w:t xml:space="preserve"> year Master’s degree</w:t>
      </w:r>
    </w:p>
    <w:p w14:paraId="468691C6" w14:textId="77777777" w:rsidR="00BF6722" w:rsidRPr="00C40826" w:rsidRDefault="00BF6722" w:rsidP="00BF6722">
      <w:pPr>
        <w:jc w:val="center"/>
        <w:rPr>
          <w:i/>
          <w:lang w:val="en-US"/>
        </w:rPr>
      </w:pPr>
      <w:r w:rsidRPr="00C40826">
        <w:rPr>
          <w:i/>
          <w:lang w:val="en-US"/>
        </w:rPr>
        <w:t>JSC «Scientific center for anti-infectious drugs», Laboratory of new materials and substances, Almaty, Kazakhstan</w:t>
      </w:r>
    </w:p>
    <w:p w14:paraId="3393455A" w14:textId="77777777" w:rsidR="00130241" w:rsidRPr="00C40826" w:rsidRDefault="00EB1F49" w:rsidP="00BF67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C40826">
        <w:rPr>
          <w:i/>
          <w:color w:val="000000"/>
          <w:lang w:val="en-US"/>
        </w:rPr>
        <w:t>E</w:t>
      </w:r>
      <w:r w:rsidR="003B76D6" w:rsidRPr="00C40826">
        <w:rPr>
          <w:i/>
          <w:color w:val="000000"/>
          <w:lang w:val="en-US"/>
        </w:rPr>
        <w:t>-</w:t>
      </w:r>
      <w:r w:rsidRPr="00C40826">
        <w:rPr>
          <w:i/>
          <w:color w:val="000000"/>
          <w:lang w:val="en-US"/>
        </w:rPr>
        <w:t xml:space="preserve">mail: </w:t>
      </w:r>
      <w:r w:rsidR="00BF6722" w:rsidRPr="00C40826">
        <w:rPr>
          <w:i/>
          <w:iCs/>
          <w:u w:val="single"/>
          <w:lang w:val="en-US"/>
        </w:rPr>
        <w:t>shepilov2002@gmail.com</w:t>
      </w:r>
    </w:p>
    <w:p w14:paraId="33D8612B" w14:textId="77777777" w:rsidR="00697F98" w:rsidRPr="00CB3FD2" w:rsidRDefault="00697F98" w:rsidP="00697F98">
      <w:pPr>
        <w:ind w:firstLine="397"/>
        <w:jc w:val="both"/>
        <w:rPr>
          <w:lang w:val="en-US"/>
        </w:rPr>
      </w:pPr>
      <w:r w:rsidRPr="00642AB2">
        <w:rPr>
          <w:lang w:val="en-US"/>
        </w:rPr>
        <w:t xml:space="preserve">Antibiotic resistance is one of the leading causes of mortality associated with infections caused by resistant microorganisms. Antibiotic potentiators represent a promising solution by accelerating the development of new </w:t>
      </w:r>
      <w:r>
        <w:rPr>
          <w:lang w:val="en-US"/>
        </w:rPr>
        <w:t>medications</w:t>
      </w:r>
      <w:r w:rsidRPr="00642AB2">
        <w:rPr>
          <w:lang w:val="en-US"/>
        </w:rPr>
        <w:t xml:space="preserve"> through the enhancement of existing drug efficacy. </w:t>
      </w:r>
      <w:r w:rsidRPr="00CB3FD2">
        <w:rPr>
          <w:lang w:val="en-US"/>
        </w:rPr>
        <w:t xml:space="preserve">The compounds KS-246 and KS-248, obtained through the </w:t>
      </w:r>
      <w:r>
        <w:rPr>
          <w:lang w:val="en-US"/>
        </w:rPr>
        <w:t xml:space="preserve">following </w:t>
      </w:r>
      <w:r w:rsidRPr="00CB3FD2">
        <w:rPr>
          <w:lang w:val="en-US"/>
        </w:rPr>
        <w:t>synthesis</w:t>
      </w:r>
      <w:r>
        <w:rPr>
          <w:lang w:val="en-US"/>
        </w:rPr>
        <w:t xml:space="preserve"> with</w:t>
      </w:r>
      <w:r w:rsidR="00C40826">
        <w:rPr>
          <w:lang w:val="en-US"/>
        </w:rPr>
        <w:t xml:space="preserve"> sodium sulfad</w:t>
      </w:r>
      <w:r w:rsidRPr="00CB3FD2">
        <w:rPr>
          <w:lang w:val="en-US"/>
        </w:rPr>
        <w:t>imidine and gentamicin</w:t>
      </w:r>
      <w:r w:rsidR="0004740D">
        <w:rPr>
          <w:lang w:val="en-US"/>
        </w:rPr>
        <w:t xml:space="preserve"> sulfate</w:t>
      </w:r>
      <w:r w:rsidRPr="00CB3FD2">
        <w:rPr>
          <w:lang w:val="en-US"/>
        </w:rPr>
        <w:t>, respectively, were subsequently investigated as potentiators.</w:t>
      </w:r>
    </w:p>
    <w:p w14:paraId="0F146F70" w14:textId="77777777" w:rsidR="00697F98" w:rsidRPr="0004740D" w:rsidRDefault="00697F98" w:rsidP="00697F98">
      <w:pPr>
        <w:ind w:firstLine="397"/>
        <w:jc w:val="both"/>
        <w:rPr>
          <w:rFonts w:eastAsia="Calibri"/>
          <w:lang w:val="en-US"/>
        </w:rPr>
      </w:pPr>
      <w:r w:rsidRPr="00642AB2">
        <w:rPr>
          <w:rFonts w:eastAsia="Calibri"/>
          <w:lang w:val="en-US"/>
        </w:rPr>
        <w:t xml:space="preserve">Iodine and its salts were </w:t>
      </w:r>
      <w:r>
        <w:rPr>
          <w:rFonts w:eastAsia="Calibri"/>
          <w:lang w:val="en-US"/>
        </w:rPr>
        <w:t>selected</w:t>
      </w:r>
      <w:r w:rsidRPr="00642AB2">
        <w:rPr>
          <w:rFonts w:eastAsia="Calibri"/>
          <w:lang w:val="en-US"/>
        </w:rPr>
        <w:t xml:space="preserve"> for this study due to the intrinsic susceptibility of infectious pathogens to iodine-containing compounds and the absence of a tendency for acquired resistance development [1].</w:t>
      </w:r>
      <w:r w:rsidRPr="003D234C">
        <w:rPr>
          <w:rFonts w:eastAsia="Calibri"/>
          <w:lang w:val="en-US"/>
        </w:rPr>
        <w:t xml:space="preserve"> </w:t>
      </w:r>
      <w:r w:rsidR="0004740D" w:rsidRPr="0004740D">
        <w:rPr>
          <w:rFonts w:eastAsia="Calibri"/>
          <w:lang w:val="en-US"/>
        </w:rPr>
        <w:t xml:space="preserve">Gentamicin sulfate was selected for its ability to inhibit bacterial protein synthesis by binding to the 30S ribosomal subunit </w:t>
      </w:r>
      <w:r w:rsidR="0004740D">
        <w:rPr>
          <w:rFonts w:eastAsia="Calibri"/>
          <w:lang w:val="en-US"/>
        </w:rPr>
        <w:t>and s</w:t>
      </w:r>
      <w:r w:rsidR="0004740D" w:rsidRPr="0004740D">
        <w:rPr>
          <w:rFonts w:eastAsia="Calibri"/>
          <w:lang w:val="en-US"/>
        </w:rPr>
        <w:t>odium sulfadimidine for its inhibition of folic acid synthesis, disrupting bacterial metabolism and replication.</w:t>
      </w:r>
    </w:p>
    <w:p w14:paraId="1E03D3BC" w14:textId="77777777" w:rsidR="00697F98" w:rsidRPr="0033635B" w:rsidRDefault="00697F98" w:rsidP="00697F98">
      <w:pPr>
        <w:ind w:firstLine="397"/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Synthesis design</w:t>
      </w:r>
      <w:r w:rsidRPr="003D234C">
        <w:rPr>
          <w:rFonts w:eastAsia="Calibri"/>
          <w:lang w:val="en-US"/>
        </w:rPr>
        <w:t xml:space="preserve"> included quantum chemical calculations using the DFT/B3PW91/6-31G** method to assess the binding energy [2]. The synthesis was performed by combining antibiotic solutions with an iodide-iodine mixture, followed by crystallization. Controlled reaction conditions ensured homogeneous component distribution and stability of the obtained product. Crystallization was carried out in a desiccator with calcium chloride to ensure gradual solvent evaporation and crystal formation.</w:t>
      </w:r>
      <w:r w:rsidRPr="0033635B">
        <w:rPr>
          <w:rFonts w:eastAsia="Calibri"/>
          <w:lang w:val="en-US"/>
        </w:rPr>
        <w:t xml:space="preserve"> The synthesis resulted in stable, water-soluble compounds with melting points of 56-57 ±0.71 °C and 60-61 ±0.58 °C, respectively. </w:t>
      </w:r>
    </w:p>
    <w:p w14:paraId="13DEA80B" w14:textId="77777777" w:rsidR="00697F98" w:rsidRDefault="00697F98" w:rsidP="00697F98">
      <w:pPr>
        <w:ind w:firstLine="397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4A9252F" wp14:editId="28045684">
            <wp:extent cx="4286250" cy="1292519"/>
            <wp:effectExtent l="0" t="0" r="0" b="3175"/>
            <wp:docPr id="4520032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003237" name="Рисунок 4520032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09" cy="132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1722E" w14:textId="77777777" w:rsidR="00697F98" w:rsidRPr="00697F98" w:rsidRDefault="00697F98" w:rsidP="00697F98">
      <w:pPr>
        <w:ind w:firstLine="397"/>
        <w:jc w:val="center"/>
        <w:rPr>
          <w:lang w:val="en-US"/>
        </w:rPr>
      </w:pPr>
      <w:r>
        <w:rPr>
          <w:lang w:val="en-US"/>
        </w:rPr>
        <w:t>Fig.</w:t>
      </w:r>
      <w:r w:rsidRPr="001D02A8">
        <w:rPr>
          <w:lang w:val="en-US"/>
        </w:rPr>
        <w:t xml:space="preserve"> 1. </w:t>
      </w:r>
      <w:r>
        <w:rPr>
          <w:lang w:val="en-US"/>
        </w:rPr>
        <w:t>Principal scheme of APS synthesis</w:t>
      </w:r>
    </w:p>
    <w:p w14:paraId="66E633CA" w14:textId="77777777" w:rsidR="00697F98" w:rsidRPr="00697F98" w:rsidRDefault="00697F98" w:rsidP="00697F98">
      <w:pPr>
        <w:ind w:firstLine="397"/>
        <w:jc w:val="both"/>
        <w:rPr>
          <w:rFonts w:eastAsia="Calibri"/>
          <w:lang w:val="en-US"/>
        </w:rPr>
      </w:pPr>
      <w:r w:rsidRPr="001D02A8">
        <w:rPr>
          <w:rFonts w:eastAsia="Calibri"/>
          <w:lang w:val="en-US"/>
        </w:rPr>
        <w:t>The impact of the new drug on antibiotic resistance of pathogens was assessed by its effect on biofilm formation and the disruption of established biofilms</w:t>
      </w:r>
      <w:r w:rsidRPr="00724320">
        <w:rPr>
          <w:rFonts w:eastAsia="Calibri"/>
          <w:lang w:val="en-US"/>
        </w:rPr>
        <w:t xml:space="preserve"> </w:t>
      </w:r>
      <w:r w:rsidR="005F223B">
        <w:rPr>
          <w:rFonts w:eastAsia="Calibri"/>
          <w:lang w:val="en-US"/>
        </w:rPr>
        <w:t>by SBF (specific biofilm formation) index</w:t>
      </w:r>
      <w:r w:rsidRPr="001D02A8">
        <w:rPr>
          <w:rFonts w:eastAsia="Calibri"/>
          <w:lang w:val="en-US"/>
        </w:rPr>
        <w:t xml:space="preserve"> [3]. </w:t>
      </w:r>
      <w:r w:rsidRPr="002C54AD">
        <w:rPr>
          <w:rFonts w:eastAsia="Calibri"/>
          <w:lang w:val="en-US"/>
        </w:rPr>
        <w:t xml:space="preserve">In the selected test cultures, SBF was reduced </w:t>
      </w:r>
      <w:r>
        <w:rPr>
          <w:rFonts w:eastAsia="Calibri"/>
          <w:lang w:val="en-US"/>
        </w:rPr>
        <w:t>to</w:t>
      </w:r>
      <w:r w:rsidRPr="002C54AD">
        <w:rPr>
          <w:rFonts w:eastAsia="Calibri"/>
          <w:lang w:val="en-US"/>
        </w:rPr>
        <w:t xml:space="preserve"> 65% for E. coli, 45% for S. aureus, and 17% for Pseudomonas aeruginosa, relative to the control group without a potentiator.</w:t>
      </w:r>
    </w:p>
    <w:p w14:paraId="285DA77F" w14:textId="77777777" w:rsidR="00697F98" w:rsidRPr="00AD6F9F" w:rsidRDefault="00697F98" w:rsidP="00697F98">
      <w:pPr>
        <w:ind w:firstLine="397"/>
        <w:jc w:val="both"/>
        <w:rPr>
          <w:i/>
          <w:iCs/>
        </w:rPr>
      </w:pPr>
      <w:r w:rsidRPr="00697F98">
        <w:rPr>
          <w:i/>
          <w:iCs/>
          <w:lang w:val="en-US"/>
        </w:rPr>
        <w:t>This research has been funded by the Committee of Science of the Ministry of Science and Higher Education of the Republic of Kazakhstan (Grant No. BR</w:t>
      </w:r>
      <w:r w:rsidRPr="00AD6F9F">
        <w:rPr>
          <w:i/>
          <w:iCs/>
        </w:rPr>
        <w:t>24992760).</w:t>
      </w:r>
    </w:p>
    <w:p w14:paraId="2BEF882F" w14:textId="77777777" w:rsidR="00697F98" w:rsidRPr="00AD6F9F" w:rsidRDefault="00697F98" w:rsidP="00AD6F9F">
      <w:pPr>
        <w:ind w:firstLine="397"/>
        <w:jc w:val="center"/>
        <w:rPr>
          <w:b/>
          <w:bCs/>
        </w:rPr>
      </w:pPr>
      <w:r>
        <w:rPr>
          <w:b/>
          <w:bCs/>
          <w:lang w:val="en-US"/>
        </w:rPr>
        <w:t>References</w:t>
      </w:r>
    </w:p>
    <w:p w14:paraId="1F482CC5" w14:textId="15507C81" w:rsidR="00050BB5" w:rsidRDefault="00AD6F9F" w:rsidP="00AD6F9F">
      <w:pPr>
        <w:pStyle w:val="ae"/>
        <w:spacing w:before="0" w:beforeAutospacing="0" w:after="0" w:afterAutospacing="0"/>
        <w:contextualSpacing/>
        <w:jc w:val="both"/>
      </w:pPr>
      <w:r>
        <w:t xml:space="preserve">1. </w:t>
      </w:r>
      <w:r w:rsidR="00050BB5">
        <w:t xml:space="preserve">Красильников </w:t>
      </w:r>
      <w:proofErr w:type="gramStart"/>
      <w:r w:rsidR="00050BB5">
        <w:t>А.П.</w:t>
      </w:r>
      <w:proofErr w:type="gramEnd"/>
      <w:r w:rsidR="00050BB5">
        <w:t xml:space="preserve"> Справочник по антисептике: справочное издание. </w:t>
      </w:r>
      <w:proofErr w:type="gramStart"/>
      <w:r w:rsidR="00050BB5">
        <w:t>Минск :</w:t>
      </w:r>
      <w:proofErr w:type="gramEnd"/>
      <w:r w:rsidR="00050BB5">
        <w:t xml:space="preserve"> Вы</w:t>
      </w:r>
      <w:r w:rsidR="00050BB5">
        <w:rPr>
          <w:lang w:val="en-US"/>
        </w:rPr>
        <w:t>c</w:t>
      </w:r>
      <w:r w:rsidR="00050BB5">
        <w:t xml:space="preserve">ш. шк., 1995. 367 </w:t>
      </w:r>
      <w:r>
        <w:t>С</w:t>
      </w:r>
      <w:r w:rsidR="00050BB5">
        <w:t>.</w:t>
      </w:r>
    </w:p>
    <w:p w14:paraId="2EEA5629" w14:textId="350A6E3A" w:rsidR="00050BB5" w:rsidRPr="00050BB5" w:rsidRDefault="00AD6F9F" w:rsidP="00AD6F9F">
      <w:pPr>
        <w:pStyle w:val="ae"/>
        <w:spacing w:before="0" w:beforeAutospacing="0" w:after="0" w:afterAutospacing="0"/>
        <w:contextualSpacing/>
        <w:jc w:val="both"/>
        <w:rPr>
          <w:lang w:val="en-US"/>
        </w:rPr>
      </w:pPr>
      <w:r w:rsidRPr="00AD6F9F">
        <w:rPr>
          <w:lang w:val="en-US"/>
        </w:rPr>
        <w:t xml:space="preserve">2. </w:t>
      </w:r>
      <w:r w:rsidR="00050BB5" w:rsidRPr="00050BB5">
        <w:rPr>
          <w:lang w:val="en-US"/>
        </w:rPr>
        <w:t xml:space="preserve">Ilin A., </w:t>
      </w:r>
      <w:proofErr w:type="spellStart"/>
      <w:r w:rsidR="00050BB5" w:rsidRPr="00050BB5">
        <w:rPr>
          <w:lang w:val="en-US"/>
        </w:rPr>
        <w:t>Kerimzhanova</w:t>
      </w:r>
      <w:proofErr w:type="spellEnd"/>
      <w:r w:rsidR="00050BB5" w:rsidRPr="00050BB5">
        <w:rPr>
          <w:lang w:val="en-US"/>
        </w:rPr>
        <w:t xml:space="preserve"> B., </w:t>
      </w:r>
      <w:proofErr w:type="spellStart"/>
      <w:r w:rsidR="00050BB5" w:rsidRPr="00050BB5">
        <w:rPr>
          <w:lang w:val="en-US"/>
        </w:rPr>
        <w:t>Yuldasheva</w:t>
      </w:r>
      <w:proofErr w:type="spellEnd"/>
      <w:r w:rsidR="00050BB5" w:rsidRPr="00050BB5">
        <w:rPr>
          <w:lang w:val="en-US"/>
        </w:rPr>
        <w:t xml:space="preserve"> G. Action Mechanism of Molecular Iodine Complex with Bioorganic Ligands, Magnesium and Lithium Halogenides on Human Tuberculosis Strain with Multiple Drug Resistance // J. </w:t>
      </w:r>
      <w:proofErr w:type="spellStart"/>
      <w:r w:rsidR="00050BB5" w:rsidRPr="00050BB5">
        <w:rPr>
          <w:lang w:val="en-US"/>
        </w:rPr>
        <w:t>Microb</w:t>
      </w:r>
      <w:proofErr w:type="spellEnd"/>
      <w:r w:rsidR="00050BB5" w:rsidRPr="00050BB5">
        <w:rPr>
          <w:lang w:val="en-US"/>
        </w:rPr>
        <w:t xml:space="preserve">. </w:t>
      </w:r>
      <w:proofErr w:type="spellStart"/>
      <w:r w:rsidR="00050BB5" w:rsidRPr="00050BB5">
        <w:rPr>
          <w:lang w:val="en-US"/>
        </w:rPr>
        <w:t>Biochem</w:t>
      </w:r>
      <w:proofErr w:type="spellEnd"/>
      <w:r w:rsidR="00050BB5" w:rsidRPr="00050BB5">
        <w:rPr>
          <w:lang w:val="en-US"/>
        </w:rPr>
        <w:t xml:space="preserve">. Technol. 2017. Vol. 9(6). </w:t>
      </w:r>
      <w:r>
        <w:rPr>
          <w:lang w:val="en-US"/>
        </w:rPr>
        <w:t>P</w:t>
      </w:r>
      <w:r w:rsidR="00050BB5" w:rsidRPr="00050BB5">
        <w:rPr>
          <w:lang w:val="en-US"/>
        </w:rPr>
        <w:t>. 293-300.</w:t>
      </w:r>
    </w:p>
    <w:p w14:paraId="6EF83F81" w14:textId="68702E34" w:rsidR="00116478" w:rsidRPr="00AD6F9F" w:rsidRDefault="00AD6F9F" w:rsidP="00AD6F9F">
      <w:pPr>
        <w:pStyle w:val="ae"/>
        <w:spacing w:before="0" w:beforeAutospacing="0" w:after="0" w:afterAutospacing="0"/>
        <w:contextualSpacing/>
        <w:jc w:val="both"/>
        <w:rPr>
          <w:lang w:val="en-US"/>
        </w:rPr>
      </w:pPr>
      <w:r w:rsidRPr="00AD6F9F">
        <w:rPr>
          <w:lang w:val="en-US"/>
        </w:rPr>
        <w:t xml:space="preserve">3. </w:t>
      </w:r>
      <w:r w:rsidR="00050BB5" w:rsidRPr="00050BB5">
        <w:rPr>
          <w:lang w:val="en-US"/>
        </w:rPr>
        <w:t xml:space="preserve">Oduwole K.O., Glynn A.A., Molony D.C., Murray D., Rowe S., Holland L.M., McCormack D.J., O'Gara J.P. Anti-biofilm activity of sub-inhibitory povidone-iodine concentrations against Staphylococcus epidermidis and Staphylococcus aureus // J. </w:t>
      </w:r>
      <w:proofErr w:type="spellStart"/>
      <w:r w:rsidR="00050BB5" w:rsidRPr="00050BB5">
        <w:rPr>
          <w:lang w:val="en-US"/>
        </w:rPr>
        <w:t>Orthop</w:t>
      </w:r>
      <w:proofErr w:type="spellEnd"/>
      <w:r w:rsidR="00050BB5" w:rsidRPr="00050BB5">
        <w:rPr>
          <w:lang w:val="en-US"/>
        </w:rPr>
        <w:t xml:space="preserve">. </w:t>
      </w:r>
      <w:r w:rsidR="00050BB5" w:rsidRPr="00AD6F9F">
        <w:rPr>
          <w:lang w:val="en-US"/>
        </w:rPr>
        <w:t xml:space="preserve">Res. 2010. Vol. 28. </w:t>
      </w:r>
      <w:r>
        <w:rPr>
          <w:lang w:val="en-US"/>
        </w:rPr>
        <w:t>P</w:t>
      </w:r>
      <w:r w:rsidR="00050BB5" w:rsidRPr="00AD6F9F">
        <w:rPr>
          <w:lang w:val="en-US"/>
        </w:rPr>
        <w:t>. 1252-1256.</w:t>
      </w:r>
    </w:p>
    <w:sectPr w:rsidR="00116478" w:rsidRPr="00AD6F9F" w:rsidSect="00A1202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E35"/>
    <w:multiLevelType w:val="hybridMultilevel"/>
    <w:tmpl w:val="8200D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125B9"/>
    <w:multiLevelType w:val="multilevel"/>
    <w:tmpl w:val="B24E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691819"/>
    <w:multiLevelType w:val="hybridMultilevel"/>
    <w:tmpl w:val="E2906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5707A"/>
    <w:multiLevelType w:val="hybridMultilevel"/>
    <w:tmpl w:val="85F0D2A4"/>
    <w:lvl w:ilvl="0" w:tplc="862495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79632BC6"/>
    <w:multiLevelType w:val="hybridMultilevel"/>
    <w:tmpl w:val="E632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861593">
    <w:abstractNumId w:val="6"/>
  </w:num>
  <w:num w:numId="2" w16cid:durableId="1636833354">
    <w:abstractNumId w:val="8"/>
  </w:num>
  <w:num w:numId="3" w16cid:durableId="400492875">
    <w:abstractNumId w:val="2"/>
  </w:num>
  <w:num w:numId="4" w16cid:durableId="675964021">
    <w:abstractNumId w:val="1"/>
  </w:num>
  <w:num w:numId="5" w16cid:durableId="1934363923">
    <w:abstractNumId w:val="5"/>
  </w:num>
  <w:num w:numId="6" w16cid:durableId="2006282039">
    <w:abstractNumId w:val="0"/>
  </w:num>
  <w:num w:numId="7" w16cid:durableId="1464277399">
    <w:abstractNumId w:val="3"/>
  </w:num>
  <w:num w:numId="8" w16cid:durableId="1355497001">
    <w:abstractNumId w:val="7"/>
  </w:num>
  <w:num w:numId="9" w16cid:durableId="765808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4740D"/>
    <w:rsid w:val="00050BB5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E1B93"/>
    <w:rsid w:val="004F0EDF"/>
    <w:rsid w:val="00522BF1"/>
    <w:rsid w:val="00590166"/>
    <w:rsid w:val="005D022B"/>
    <w:rsid w:val="005E5BE9"/>
    <w:rsid w:val="005F223B"/>
    <w:rsid w:val="0069427D"/>
    <w:rsid w:val="00697F98"/>
    <w:rsid w:val="006C1361"/>
    <w:rsid w:val="006F7A19"/>
    <w:rsid w:val="007213E1"/>
    <w:rsid w:val="00775389"/>
    <w:rsid w:val="00797838"/>
    <w:rsid w:val="007C36D8"/>
    <w:rsid w:val="007D5C51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2028"/>
    <w:rsid w:val="00A314FE"/>
    <w:rsid w:val="00AD27DB"/>
    <w:rsid w:val="00AD6F9F"/>
    <w:rsid w:val="00AD7380"/>
    <w:rsid w:val="00BF36F8"/>
    <w:rsid w:val="00BF4622"/>
    <w:rsid w:val="00BF6722"/>
    <w:rsid w:val="00C40826"/>
    <w:rsid w:val="00C844E2"/>
    <w:rsid w:val="00CD00B1"/>
    <w:rsid w:val="00D22306"/>
    <w:rsid w:val="00D42542"/>
    <w:rsid w:val="00D8121C"/>
    <w:rsid w:val="00E22189"/>
    <w:rsid w:val="00E74069"/>
    <w:rsid w:val="00E81D35"/>
    <w:rsid w:val="00E947DD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53B0"/>
  <w15:docId w15:val="{E3B6451E-16D7-4A12-9B11-2C1A3B03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120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120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120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1202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120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120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120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1202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120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C13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1361"/>
    <w:rPr>
      <w:rFonts w:ascii="Tahoma" w:eastAsia="Times New Roman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050BB5"/>
    <w:rPr>
      <w:i/>
      <w:iCs/>
    </w:rPr>
  </w:style>
  <w:style w:type="paragraph" w:styleId="ae">
    <w:name w:val="Normal (Web)"/>
    <w:basedOn w:val="a"/>
    <w:uiPriority w:val="99"/>
    <w:unhideWhenUsed/>
    <w:rsid w:val="00050B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B2D916-A9A8-4804-A9DD-3D832DBC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Шепилов Даниил Алексеевич</cp:lastModifiedBy>
  <cp:revision>11</cp:revision>
  <dcterms:created xsi:type="dcterms:W3CDTF">2024-12-16T00:35:00Z</dcterms:created>
  <dcterms:modified xsi:type="dcterms:W3CDTF">2025-03-22T19:42:00Z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