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EB267" w14:textId="77777777" w:rsidR="00785C5C" w:rsidRDefault="00785C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Корреляция данных моделирования в программе </w:t>
      </w:r>
      <w:r>
        <w:rPr>
          <w:b/>
          <w:color w:val="000000"/>
          <w:lang w:val="en-US"/>
        </w:rPr>
        <w:t>PHREEQC</w:t>
      </w:r>
      <w:r w:rsidRPr="00785C5C">
        <w:rPr>
          <w:b/>
          <w:color w:val="000000"/>
        </w:rPr>
        <w:t xml:space="preserve"> </w:t>
      </w:r>
      <w:r>
        <w:rPr>
          <w:b/>
          <w:color w:val="000000"/>
        </w:rPr>
        <w:t>с результатами</w:t>
      </w:r>
    </w:p>
    <w:p w14:paraId="5E2ED7E8" w14:textId="77777777" w:rsidR="00130241" w:rsidRPr="005B04F7" w:rsidRDefault="00785C5C" w:rsidP="005B04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лабораторн</w:t>
      </w:r>
      <w:r w:rsidR="00E45319">
        <w:rPr>
          <w:b/>
          <w:color w:val="000000"/>
        </w:rPr>
        <w:t>о</w:t>
      </w:r>
      <w:r w:rsidR="00EF7F68">
        <w:rPr>
          <w:b/>
          <w:color w:val="000000"/>
        </w:rPr>
        <w:t>го</w:t>
      </w:r>
      <w:r>
        <w:rPr>
          <w:b/>
          <w:color w:val="000000"/>
        </w:rPr>
        <w:t xml:space="preserve"> эксперимент</w:t>
      </w:r>
      <w:r w:rsidR="00EF7F68">
        <w:rPr>
          <w:b/>
          <w:color w:val="000000"/>
        </w:rPr>
        <w:t>а</w:t>
      </w:r>
      <w:r>
        <w:rPr>
          <w:b/>
          <w:color w:val="000000"/>
        </w:rPr>
        <w:t xml:space="preserve"> </w:t>
      </w:r>
    </w:p>
    <w:p w14:paraId="461DCBDA" w14:textId="77777777" w:rsidR="00130241" w:rsidRDefault="008B36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Аксенова С.В.</w:t>
      </w:r>
      <w:r w:rsidR="00EB1F49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  <w:vertAlign w:val="superscript"/>
        </w:rPr>
        <w:t>,2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Кудряшов С.И.</w:t>
      </w:r>
      <w:r>
        <w:rPr>
          <w:b/>
          <w:i/>
          <w:color w:val="000000"/>
          <w:vertAlign w:val="superscript"/>
        </w:rPr>
        <w:t>3</w:t>
      </w:r>
      <w:r w:rsidR="00EB1F49" w:rsidRPr="00BF4622">
        <w:rPr>
          <w:b/>
          <w:color w:val="000000"/>
        </w:rPr>
        <w:t xml:space="preserve"> </w:t>
      </w:r>
    </w:p>
    <w:p w14:paraId="00224B9B" w14:textId="77777777" w:rsidR="00130241" w:rsidRDefault="008B369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2</w:t>
      </w:r>
      <w:r w:rsidR="00EB1F49">
        <w:rPr>
          <w:i/>
          <w:color w:val="000000"/>
        </w:rPr>
        <w:t xml:space="preserve"> курс </w:t>
      </w:r>
      <w:r>
        <w:rPr>
          <w:i/>
          <w:color w:val="000000"/>
        </w:rPr>
        <w:t>аспирантуры</w:t>
      </w:r>
      <w:r w:rsidR="00EB1F49">
        <w:rPr>
          <w:i/>
          <w:color w:val="000000"/>
        </w:rPr>
        <w:t xml:space="preserve"> </w:t>
      </w:r>
    </w:p>
    <w:p w14:paraId="3EBB31E1" w14:textId="77777777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8B369C" w:rsidRPr="008B369C">
        <w:t xml:space="preserve"> </w:t>
      </w:r>
      <w:r w:rsidR="008B369C" w:rsidRPr="008B369C">
        <w:rPr>
          <w:i/>
          <w:color w:val="000000"/>
        </w:rPr>
        <w:t>Российский государственный университет нефти и газа (национальный исследовательский университет) имени И.М. Губкина, г. Москв</w:t>
      </w:r>
      <w:r w:rsidR="008B369C">
        <w:rPr>
          <w:i/>
          <w:color w:val="000000"/>
        </w:rPr>
        <w:t>а</w:t>
      </w:r>
      <w:r w:rsidR="00A44E33">
        <w:rPr>
          <w:i/>
          <w:color w:val="000000"/>
        </w:rPr>
        <w:t>, Россия</w:t>
      </w:r>
    </w:p>
    <w:p w14:paraId="2E7563E6" w14:textId="77777777" w:rsidR="00AD7380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="00A44E33">
        <w:rPr>
          <w:i/>
          <w:color w:val="000000"/>
        </w:rPr>
        <w:t>ООО «ЗН НТЦ», г. Москва, Россия</w:t>
      </w:r>
    </w:p>
    <w:p w14:paraId="68864AA4" w14:textId="77777777" w:rsidR="00A44E33" w:rsidRPr="00C5780D" w:rsidRDefault="00A44E33" w:rsidP="00A44E33">
      <w:pPr>
        <w:jc w:val="center"/>
        <w:rPr>
          <w:sz w:val="28"/>
          <w:szCs w:val="28"/>
        </w:rPr>
      </w:pPr>
      <w:r>
        <w:rPr>
          <w:i/>
          <w:color w:val="000000"/>
          <w:vertAlign w:val="superscript"/>
        </w:rPr>
        <w:t>3</w:t>
      </w:r>
      <w:r w:rsidRPr="00A44E33">
        <w:rPr>
          <w:sz w:val="28"/>
          <w:szCs w:val="28"/>
          <w:shd w:val="clear" w:color="auto" w:fill="FFFFFF"/>
        </w:rPr>
        <w:t xml:space="preserve"> </w:t>
      </w:r>
      <w:r w:rsidRPr="00A44E33">
        <w:rPr>
          <w:i/>
          <w:iCs/>
          <w:shd w:val="clear" w:color="auto" w:fill="FFFFFF"/>
        </w:rPr>
        <w:t>АО "Зарубежнефть", г. Москва</w:t>
      </w:r>
      <w:r>
        <w:rPr>
          <w:i/>
          <w:iCs/>
          <w:shd w:val="clear" w:color="auto" w:fill="FFFFFF"/>
        </w:rPr>
        <w:t>, Россия</w:t>
      </w:r>
    </w:p>
    <w:p w14:paraId="02EA587D" w14:textId="77777777" w:rsidR="00CD00B1" w:rsidRDefault="00EB1F49" w:rsidP="005B04F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44E33">
        <w:rPr>
          <w:i/>
          <w:color w:val="000000"/>
          <w:lang w:val="en-US"/>
        </w:rPr>
        <w:t>E</w:t>
      </w:r>
      <w:r w:rsidR="003B76D6" w:rsidRPr="00A44E33">
        <w:rPr>
          <w:i/>
          <w:color w:val="000000"/>
        </w:rPr>
        <w:t>-</w:t>
      </w:r>
      <w:r w:rsidRPr="00A44E33">
        <w:rPr>
          <w:i/>
          <w:color w:val="000000"/>
          <w:lang w:val="en-US"/>
        </w:rPr>
        <w:t>mail</w:t>
      </w:r>
      <w:r w:rsidRPr="00A44E33">
        <w:rPr>
          <w:i/>
          <w:color w:val="000000"/>
        </w:rPr>
        <w:t xml:space="preserve">: </w:t>
      </w:r>
      <w:hyperlink r:id="rId6" w:history="1">
        <w:r w:rsidR="005B04F7" w:rsidRPr="008939D1">
          <w:rPr>
            <w:rStyle w:val="a9"/>
            <w:i/>
            <w:lang w:val="en-US"/>
          </w:rPr>
          <w:t>serafima</w:t>
        </w:r>
        <w:r w:rsidR="005B04F7" w:rsidRPr="008939D1">
          <w:rPr>
            <w:rStyle w:val="a9"/>
            <w:i/>
          </w:rPr>
          <w:t>.</w:t>
        </w:r>
        <w:r w:rsidR="005B04F7" w:rsidRPr="008939D1">
          <w:rPr>
            <w:rStyle w:val="a9"/>
            <w:i/>
            <w:lang w:val="en-US"/>
          </w:rPr>
          <w:t>aksenova</w:t>
        </w:r>
        <w:r w:rsidR="005B04F7" w:rsidRPr="008939D1">
          <w:rPr>
            <w:rStyle w:val="a9"/>
            <w:i/>
          </w:rPr>
          <w:t>05021999@</w:t>
        </w:r>
        <w:r w:rsidR="005B04F7" w:rsidRPr="008939D1">
          <w:rPr>
            <w:rStyle w:val="a9"/>
            <w:i/>
            <w:lang w:val="en-US"/>
          </w:rPr>
          <w:t>gmail</w:t>
        </w:r>
        <w:r w:rsidR="005B04F7" w:rsidRPr="008939D1">
          <w:rPr>
            <w:rStyle w:val="a9"/>
            <w:i/>
          </w:rPr>
          <w:t>.</w:t>
        </w:r>
        <w:r w:rsidR="005B04F7" w:rsidRPr="008939D1">
          <w:rPr>
            <w:rStyle w:val="a9"/>
            <w:i/>
            <w:lang w:val="en-US"/>
          </w:rPr>
          <w:t>com</w:t>
        </w:r>
      </w:hyperlink>
      <w:r w:rsidRPr="00A44E33">
        <w:rPr>
          <w:i/>
          <w:color w:val="000000"/>
        </w:rPr>
        <w:t xml:space="preserve"> </w:t>
      </w:r>
    </w:p>
    <w:p w14:paraId="73515DE4" w14:textId="77777777" w:rsidR="0055486D" w:rsidRDefault="0055486D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На сегодняшний день одним из актуальных вопросов является увеличение использования возобновляемой энергии. Одним из альтернативных источников энергии является геотермальная энергетика, преимуществами которой является экологичность.</w:t>
      </w:r>
    </w:p>
    <w:p w14:paraId="138BF3A9" w14:textId="3900A9F0" w:rsidR="008D7D3B" w:rsidRPr="00CA4B70" w:rsidRDefault="008D7D3B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При </w:t>
      </w:r>
      <w:r w:rsidR="00145A45">
        <w:rPr>
          <w:color w:val="000000"/>
        </w:rPr>
        <w:t xml:space="preserve">эксплуатации </w:t>
      </w:r>
      <w:r>
        <w:rPr>
          <w:color w:val="000000"/>
        </w:rPr>
        <w:t xml:space="preserve">геотермальных скважин возникает ряд проблем, которые </w:t>
      </w:r>
      <w:r w:rsidR="00CA4B70">
        <w:rPr>
          <w:color w:val="000000"/>
        </w:rPr>
        <w:t xml:space="preserve">связаны с уменьшением дебита. Осадкообразование – это процесс выпадения в осадок отложений, который </w:t>
      </w:r>
      <w:r w:rsidR="00145A45">
        <w:rPr>
          <w:color w:val="000000"/>
        </w:rPr>
        <w:t>вызывает снижение продуктивности и изменения как призабойной зоны скважины, так и проходного сечения внутрискважинного оборудования</w:t>
      </w:r>
      <w:r w:rsidR="00CA4B70">
        <w:rPr>
          <w:color w:val="000000"/>
        </w:rPr>
        <w:t xml:space="preserve">. Наиболее распространенными </w:t>
      </w:r>
      <w:r w:rsidR="00145A45">
        <w:rPr>
          <w:color w:val="000000"/>
        </w:rPr>
        <w:t>источниками осадков</w:t>
      </w:r>
      <w:r w:rsidR="00CA4B70">
        <w:rPr>
          <w:color w:val="000000"/>
        </w:rPr>
        <w:t xml:space="preserve">, вызывающими </w:t>
      </w:r>
      <w:r w:rsidR="00145A45">
        <w:rPr>
          <w:color w:val="000000"/>
        </w:rPr>
        <w:t xml:space="preserve">осложнения </w:t>
      </w:r>
      <w:r w:rsidR="00CA4B70">
        <w:rPr>
          <w:color w:val="000000"/>
        </w:rPr>
        <w:t xml:space="preserve">при добыче альтернативной энергии, являются кремнезем (как правило аморфная фаза – </w:t>
      </w:r>
      <w:r w:rsidR="00CA4B70">
        <w:rPr>
          <w:color w:val="000000"/>
          <w:lang w:val="en-US"/>
        </w:rPr>
        <w:t>SiO</w:t>
      </w:r>
      <w:r w:rsidR="00CA4B70" w:rsidRPr="00CA4B70">
        <w:rPr>
          <w:color w:val="000000"/>
          <w:vertAlign w:val="subscript"/>
        </w:rPr>
        <w:t>2</w:t>
      </w:r>
      <w:r w:rsidR="00CA4B70" w:rsidRPr="00CA4B70">
        <w:rPr>
          <w:color w:val="000000"/>
        </w:rPr>
        <w:t>)</w:t>
      </w:r>
      <w:r w:rsidR="00CA4B70">
        <w:rPr>
          <w:color w:val="000000"/>
        </w:rPr>
        <w:t xml:space="preserve">, кальцит </w:t>
      </w:r>
      <w:r w:rsidR="00CA4B70" w:rsidRPr="00CA4B70">
        <w:rPr>
          <w:color w:val="000000"/>
        </w:rPr>
        <w:t>(</w:t>
      </w:r>
      <w:r w:rsidR="00CA4B70">
        <w:rPr>
          <w:color w:val="000000"/>
        </w:rPr>
        <w:t>С</w:t>
      </w:r>
      <w:r w:rsidR="00CA4B70">
        <w:rPr>
          <w:color w:val="000000"/>
          <w:lang w:val="en-US"/>
        </w:rPr>
        <w:t>aCO</w:t>
      </w:r>
      <w:r w:rsidR="00CA4B70" w:rsidRPr="00CA4B70">
        <w:rPr>
          <w:color w:val="000000"/>
          <w:vertAlign w:val="subscript"/>
        </w:rPr>
        <w:t>3</w:t>
      </w:r>
      <w:r w:rsidR="00CA4B70" w:rsidRPr="00CA4B70">
        <w:rPr>
          <w:color w:val="000000"/>
        </w:rPr>
        <w:t>)</w:t>
      </w:r>
      <w:r w:rsidR="00CA4B70">
        <w:rPr>
          <w:color w:val="000000"/>
        </w:rPr>
        <w:t xml:space="preserve"> и оксиды и сульфиды металлов</w:t>
      </w:r>
      <w:r w:rsidR="002E1A5C">
        <w:rPr>
          <w:color w:val="000000"/>
        </w:rPr>
        <w:t xml:space="preserve"> </w:t>
      </w:r>
      <w:r w:rsidR="002E1A5C" w:rsidRPr="002E1A5C">
        <w:rPr>
          <w:color w:val="000000"/>
        </w:rPr>
        <w:t>[</w:t>
      </w:r>
      <w:r w:rsidR="002E1A5C">
        <w:rPr>
          <w:color w:val="000000"/>
        </w:rPr>
        <w:t>1,2</w:t>
      </w:r>
      <w:r w:rsidR="002E1A5C" w:rsidRPr="002E1A5C">
        <w:rPr>
          <w:color w:val="000000"/>
        </w:rPr>
        <w:t>]</w:t>
      </w:r>
      <w:r w:rsidR="00CA4B70">
        <w:rPr>
          <w:color w:val="000000"/>
        </w:rPr>
        <w:t>.</w:t>
      </w:r>
    </w:p>
    <w:p w14:paraId="7B0F604D" w14:textId="77777777" w:rsidR="00CA4B70" w:rsidRDefault="00CA4B70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С помощью программного обеспечения </w:t>
      </w:r>
      <w:r>
        <w:rPr>
          <w:color w:val="000000"/>
          <w:lang w:val="en-US"/>
        </w:rPr>
        <w:t>PHREEQC</w:t>
      </w:r>
      <w:r w:rsidRPr="00CA4B70">
        <w:rPr>
          <w:color w:val="000000"/>
        </w:rPr>
        <w:t xml:space="preserve"> </w:t>
      </w:r>
      <w:r>
        <w:rPr>
          <w:color w:val="000000"/>
        </w:rPr>
        <w:t>была смоделирована реакция, протекающая по уравнению (1):</w:t>
      </w:r>
    </w:p>
    <w:p w14:paraId="17EE55DF" w14:textId="77777777" w:rsidR="00BC4D90" w:rsidRPr="00BC4D90" w:rsidRDefault="007231E7" w:rsidP="00BC4D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i/>
          <w:color w:val="000000"/>
        </w:rPr>
      </w:pPr>
      <m:oMath>
        <m:r>
          <w:rPr>
            <w:rFonts w:ascii="Cambria Math" w:hAnsi="Cambria Math"/>
            <w:color w:val="000000"/>
          </w:rPr>
          <m:t>2NaOH+</m:t>
        </m:r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SiO</m:t>
            </m:r>
          </m:e>
          <m:sub>
            <m:r>
              <w:rPr>
                <w:rFonts w:ascii="Cambria Math" w:hAnsi="Cambria Math"/>
                <w:color w:val="000000"/>
              </w:rPr>
              <m:t>2</m:t>
            </m:r>
          </m:sub>
        </m:sSub>
        <m:r>
          <w:rPr>
            <w:rFonts w:ascii="Cambria Math" w:hAnsi="Cambria Math"/>
            <w:color w:val="000000"/>
          </w:rPr>
          <m:t xml:space="preserve"> </m:t>
        </m:r>
        <m:d>
          <m:dPr>
            <m:ctrlPr>
              <w:rPr>
                <w:rFonts w:ascii="Cambria Math" w:hAnsi="Cambria Math"/>
                <w:i/>
                <w:color w:val="000000"/>
              </w:rPr>
            </m:ctrlPr>
          </m:dPr>
          <m:e>
            <m:r>
              <w:rPr>
                <w:rFonts w:ascii="Cambria Math" w:hAnsi="Cambria Math"/>
                <w:color w:val="000000"/>
              </w:rPr>
              <m:t>am</m:t>
            </m:r>
          </m:e>
        </m:d>
        <m:r>
          <w:rPr>
            <w:rFonts w:ascii="Cambria Math" w:hAnsi="Cambria Math"/>
            <w:color w:val="000000"/>
          </w:rPr>
          <m:t xml:space="preserve">→ </m:t>
        </m:r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Na</m:t>
            </m:r>
          </m:e>
          <m:sub>
            <m:r>
              <w:rPr>
                <w:rFonts w:ascii="Cambria Math" w:hAnsi="Cambria Math"/>
                <w:color w:val="000000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SiO</m:t>
            </m:r>
          </m:e>
          <m:sub>
            <m:r>
              <w:rPr>
                <w:rFonts w:ascii="Cambria Math" w:hAnsi="Cambria Math"/>
                <w:color w:val="000000"/>
              </w:rPr>
              <m:t>3</m:t>
            </m:r>
          </m:sub>
        </m:sSub>
        <m:r>
          <w:rPr>
            <w:rFonts w:ascii="Cambria Math" w:hAnsi="Cambria Math"/>
            <w:color w:val="000000"/>
          </w:rPr>
          <m:t>+</m:t>
        </m:r>
        <m:sSub>
          <m:sSubPr>
            <m:ctrlPr>
              <w:rPr>
                <w:rFonts w:ascii="Cambria Math" w:hAnsi="Cambria Math"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H</m:t>
            </m:r>
          </m:e>
          <m:sub>
            <m:r>
              <w:rPr>
                <w:rFonts w:ascii="Cambria Math" w:hAnsi="Cambria Math"/>
                <w:color w:val="000000"/>
              </w:rPr>
              <m:t>2</m:t>
            </m:r>
          </m:sub>
        </m:sSub>
        <m:r>
          <w:rPr>
            <w:rFonts w:ascii="Cambria Math" w:hAnsi="Cambria Math"/>
            <w:color w:val="000000"/>
          </w:rPr>
          <m:t>O</m:t>
        </m:r>
      </m:oMath>
      <w:r w:rsidR="00BC4D90">
        <w:rPr>
          <w:i/>
          <w:color w:val="000000"/>
        </w:rPr>
        <w:tab/>
      </w:r>
      <w:r w:rsidR="00BC4D90" w:rsidRPr="00BC4D90">
        <w:rPr>
          <w:i/>
          <w:color w:val="000000"/>
        </w:rPr>
        <w:t>(1)</w:t>
      </w:r>
    </w:p>
    <w:p w14:paraId="2D611511" w14:textId="3EBBFBA4" w:rsidR="00BC4D90" w:rsidRDefault="00BC4D90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</w:rPr>
      </w:pPr>
      <w:r>
        <w:rPr>
          <w:iCs/>
          <w:color w:val="000000"/>
        </w:rPr>
        <w:t xml:space="preserve">Для моделирования эксперимента был взят 10% масс. раствор </w:t>
      </w:r>
      <w:r>
        <w:rPr>
          <w:iCs/>
          <w:color w:val="000000"/>
          <w:lang w:val="en-US"/>
        </w:rPr>
        <w:t>NaOH</w:t>
      </w:r>
      <w:r w:rsidRPr="00BC4D90">
        <w:rPr>
          <w:iCs/>
          <w:color w:val="000000"/>
        </w:rPr>
        <w:t xml:space="preserve">. </w:t>
      </w:r>
      <w:r>
        <w:rPr>
          <w:iCs/>
          <w:color w:val="000000"/>
        </w:rPr>
        <w:t>Объем растворителя составил 50 мл, масса навески аморфного кремнезема 5 г. В качестве прототипа аморфного кремнезема была взят «белая сажа БС-120» (ГОСТ 18307-78).</w:t>
      </w:r>
      <w:r w:rsidR="00323902">
        <w:rPr>
          <w:iCs/>
          <w:color w:val="000000"/>
        </w:rPr>
        <w:t xml:space="preserve"> Температура моделируемого эксперимента составила 90 °С.</w:t>
      </w:r>
      <w:r w:rsidR="00903BA0" w:rsidRPr="00903BA0">
        <w:t xml:space="preserve"> </w:t>
      </w:r>
      <w:r w:rsidR="00903BA0">
        <w:t xml:space="preserve">В лаборатории </w:t>
      </w:r>
      <w:r w:rsidR="00903BA0">
        <w:rPr>
          <w:iCs/>
          <w:color w:val="000000"/>
        </w:rPr>
        <w:t>б</w:t>
      </w:r>
      <w:r w:rsidR="00903BA0" w:rsidRPr="00903BA0">
        <w:rPr>
          <w:iCs/>
          <w:color w:val="000000"/>
        </w:rPr>
        <w:t xml:space="preserve">ыл проведен эксперимент: </w:t>
      </w:r>
      <w:r w:rsidR="00903BA0">
        <w:rPr>
          <w:iCs/>
          <w:color w:val="000000"/>
        </w:rPr>
        <w:t>растворение</w:t>
      </w:r>
      <w:r w:rsidR="00903BA0" w:rsidRPr="00903BA0">
        <w:rPr>
          <w:iCs/>
          <w:color w:val="000000"/>
        </w:rPr>
        <w:t xml:space="preserve"> навеск</w:t>
      </w:r>
      <w:r w:rsidR="00903BA0">
        <w:rPr>
          <w:iCs/>
          <w:color w:val="000000"/>
        </w:rPr>
        <w:t>и</w:t>
      </w:r>
      <w:r w:rsidR="00903BA0" w:rsidRPr="00903BA0">
        <w:rPr>
          <w:iCs/>
          <w:color w:val="000000"/>
        </w:rPr>
        <w:t xml:space="preserve"> белой сажи</w:t>
      </w:r>
      <w:r w:rsidR="00903BA0">
        <w:rPr>
          <w:iCs/>
          <w:color w:val="000000"/>
        </w:rPr>
        <w:t xml:space="preserve"> с помощью 50 мл</w:t>
      </w:r>
      <w:r w:rsidR="00903BA0" w:rsidRPr="00903BA0">
        <w:rPr>
          <w:iCs/>
          <w:color w:val="000000"/>
        </w:rPr>
        <w:t xml:space="preserve"> 10масс.% </w:t>
      </w:r>
      <w:r w:rsidR="00903BA0">
        <w:rPr>
          <w:iCs/>
          <w:color w:val="000000"/>
        </w:rPr>
        <w:t xml:space="preserve"> </w:t>
      </w:r>
      <w:r w:rsidR="00903BA0" w:rsidRPr="00903BA0">
        <w:rPr>
          <w:iCs/>
          <w:color w:val="000000"/>
        </w:rPr>
        <w:t>NaOH. Стакан был оставлен на 4 часа в термошкафу при температуре 90°С. После выдержки содержимое было отфильтровано с помощью фильтра «синяя лента».</w:t>
      </w:r>
    </w:p>
    <w:p w14:paraId="00720AD7" w14:textId="059C6D9C" w:rsidR="00BC4D90" w:rsidRDefault="00323902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</w:rPr>
      </w:pPr>
      <w:r>
        <w:rPr>
          <w:iCs/>
          <w:color w:val="000000"/>
        </w:rPr>
        <w:t>По результатам моделирования</w:t>
      </w:r>
      <w:r w:rsidR="00903BA0" w:rsidRPr="00903BA0">
        <w:rPr>
          <w:iCs/>
          <w:color w:val="000000"/>
        </w:rPr>
        <w:t xml:space="preserve"> </w:t>
      </w:r>
      <w:r w:rsidR="00903BA0">
        <w:rPr>
          <w:iCs/>
          <w:color w:val="000000"/>
        </w:rPr>
        <w:t>и лабораторного эксперимента</w:t>
      </w:r>
      <w:r>
        <w:rPr>
          <w:iCs/>
          <w:color w:val="000000"/>
        </w:rPr>
        <w:t xml:space="preserve"> были определены следующие </w:t>
      </w:r>
      <w:r w:rsidR="00145A45">
        <w:rPr>
          <w:iCs/>
          <w:color w:val="000000"/>
        </w:rPr>
        <w:t xml:space="preserve">показатели </w:t>
      </w:r>
      <w:r>
        <w:rPr>
          <w:iCs/>
          <w:color w:val="000000"/>
        </w:rPr>
        <w:t>(таблица 1):</w:t>
      </w:r>
    </w:p>
    <w:p w14:paraId="32168F88" w14:textId="77777777" w:rsidR="00323902" w:rsidRDefault="00A5552B" w:rsidP="008C441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Cs/>
          <w:color w:val="000000"/>
        </w:rPr>
      </w:pPr>
      <w:r>
        <w:rPr>
          <w:iCs/>
          <w:color w:val="000000"/>
        </w:rPr>
        <w:t>Таблица 1 – Результаты моделирования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372"/>
        <w:gridCol w:w="2144"/>
        <w:gridCol w:w="2658"/>
      </w:tblGrid>
      <w:tr w:rsidR="00A5552B" w14:paraId="7482C8EE" w14:textId="77777777" w:rsidTr="00903BA0">
        <w:tc>
          <w:tcPr>
            <w:tcW w:w="4372" w:type="dxa"/>
          </w:tcPr>
          <w:p w14:paraId="268D1B71" w14:textId="77777777" w:rsidR="00A5552B" w:rsidRPr="00903BA0" w:rsidRDefault="00A5552B" w:rsidP="00BD0C67">
            <w:pPr>
              <w:jc w:val="both"/>
              <w:rPr>
                <w:iCs/>
                <w:color w:val="000000"/>
                <w:sz w:val="22"/>
                <w:szCs w:val="22"/>
              </w:rPr>
            </w:pPr>
            <w:r w:rsidRPr="00903BA0">
              <w:rPr>
                <w:iCs/>
                <w:color w:val="000000"/>
                <w:sz w:val="22"/>
                <w:szCs w:val="22"/>
              </w:rPr>
              <w:t>Показатель</w:t>
            </w:r>
          </w:p>
        </w:tc>
        <w:tc>
          <w:tcPr>
            <w:tcW w:w="4802" w:type="dxa"/>
            <w:gridSpan w:val="2"/>
          </w:tcPr>
          <w:p w14:paraId="0E628486" w14:textId="77777777" w:rsidR="00A5552B" w:rsidRPr="00903BA0" w:rsidRDefault="00A5552B" w:rsidP="00BD0C67">
            <w:pPr>
              <w:jc w:val="both"/>
              <w:rPr>
                <w:iCs/>
                <w:color w:val="000000"/>
                <w:sz w:val="22"/>
                <w:szCs w:val="22"/>
              </w:rPr>
            </w:pPr>
            <w:r w:rsidRPr="00903BA0">
              <w:rPr>
                <w:iCs/>
                <w:color w:val="000000"/>
                <w:sz w:val="22"/>
                <w:szCs w:val="22"/>
              </w:rPr>
              <w:t>Значение</w:t>
            </w:r>
          </w:p>
        </w:tc>
      </w:tr>
      <w:tr w:rsidR="00903BA0" w14:paraId="7B5680F4" w14:textId="77777777" w:rsidTr="00903BA0">
        <w:tc>
          <w:tcPr>
            <w:tcW w:w="4372" w:type="dxa"/>
          </w:tcPr>
          <w:p w14:paraId="3791757E" w14:textId="77777777" w:rsidR="00903BA0" w:rsidRPr="00903BA0" w:rsidRDefault="00903BA0" w:rsidP="00BD0C67">
            <w:pPr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  <w:tc>
          <w:tcPr>
            <w:tcW w:w="2144" w:type="dxa"/>
          </w:tcPr>
          <w:p w14:paraId="3A2ADECB" w14:textId="6DC3D6BF" w:rsidR="00903BA0" w:rsidRPr="00903BA0" w:rsidRDefault="00903BA0" w:rsidP="00BD0C67">
            <w:pPr>
              <w:jc w:val="both"/>
              <w:rPr>
                <w:iCs/>
                <w:color w:val="000000"/>
                <w:sz w:val="22"/>
                <w:szCs w:val="22"/>
              </w:rPr>
            </w:pPr>
            <w:r w:rsidRPr="00903BA0">
              <w:rPr>
                <w:iCs/>
                <w:color w:val="000000"/>
                <w:sz w:val="22"/>
                <w:szCs w:val="22"/>
              </w:rPr>
              <w:t>Моделирование</w:t>
            </w:r>
          </w:p>
        </w:tc>
        <w:tc>
          <w:tcPr>
            <w:tcW w:w="2658" w:type="dxa"/>
          </w:tcPr>
          <w:p w14:paraId="62553EC9" w14:textId="531F831F" w:rsidR="00903BA0" w:rsidRPr="00AE62B2" w:rsidRDefault="00903BA0" w:rsidP="00BD0C67">
            <w:pPr>
              <w:jc w:val="both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Лаборатория</w:t>
            </w:r>
          </w:p>
        </w:tc>
      </w:tr>
      <w:tr w:rsidR="00903BA0" w14:paraId="2709E2C3" w14:textId="77777777" w:rsidTr="00903BA0">
        <w:tc>
          <w:tcPr>
            <w:tcW w:w="4372" w:type="dxa"/>
          </w:tcPr>
          <w:p w14:paraId="58633627" w14:textId="77777777" w:rsidR="00903BA0" w:rsidRPr="00903BA0" w:rsidRDefault="00903BA0" w:rsidP="00BD0C67">
            <w:pPr>
              <w:jc w:val="both"/>
              <w:rPr>
                <w:iCs/>
                <w:color w:val="000000"/>
                <w:sz w:val="22"/>
                <w:szCs w:val="22"/>
              </w:rPr>
            </w:pPr>
            <w:r w:rsidRPr="00903BA0">
              <w:rPr>
                <w:iCs/>
                <w:color w:val="000000"/>
                <w:sz w:val="22"/>
                <w:szCs w:val="22"/>
                <w:lang w:val="en-US"/>
              </w:rPr>
              <w:t>pH</w:t>
            </w:r>
            <w:r w:rsidRPr="00903BA0">
              <w:rPr>
                <w:iCs/>
                <w:color w:val="000000"/>
                <w:sz w:val="22"/>
                <w:szCs w:val="22"/>
              </w:rPr>
              <w:t xml:space="preserve"> исходного раствора </w:t>
            </w:r>
            <w:r w:rsidRPr="00903BA0">
              <w:rPr>
                <w:iCs/>
                <w:color w:val="000000"/>
                <w:sz w:val="22"/>
                <w:szCs w:val="22"/>
                <w:lang w:val="en-US"/>
              </w:rPr>
              <w:t>NaOH</w:t>
            </w:r>
            <w:r w:rsidRPr="00903BA0">
              <w:rPr>
                <w:iCs/>
                <w:color w:val="000000"/>
                <w:sz w:val="22"/>
                <w:szCs w:val="22"/>
              </w:rPr>
              <w:t xml:space="preserve"> при 20 °С</w:t>
            </w:r>
          </w:p>
        </w:tc>
        <w:tc>
          <w:tcPr>
            <w:tcW w:w="2144" w:type="dxa"/>
          </w:tcPr>
          <w:p w14:paraId="1D840C75" w14:textId="77777777" w:rsidR="00903BA0" w:rsidRPr="00903BA0" w:rsidRDefault="00903BA0" w:rsidP="00BD0C67">
            <w:pPr>
              <w:jc w:val="both"/>
              <w:rPr>
                <w:iCs/>
                <w:color w:val="000000"/>
                <w:sz w:val="22"/>
                <w:szCs w:val="22"/>
              </w:rPr>
            </w:pPr>
            <w:r w:rsidRPr="00903BA0">
              <w:rPr>
                <w:iCs/>
                <w:color w:val="000000"/>
                <w:sz w:val="22"/>
                <w:szCs w:val="22"/>
              </w:rPr>
              <w:t>14.320</w:t>
            </w:r>
          </w:p>
        </w:tc>
        <w:tc>
          <w:tcPr>
            <w:tcW w:w="2658" w:type="dxa"/>
          </w:tcPr>
          <w:p w14:paraId="712156BF" w14:textId="10A413DA" w:rsidR="00903BA0" w:rsidRPr="00AE62B2" w:rsidRDefault="00903BA0" w:rsidP="00BD0C67">
            <w:pPr>
              <w:jc w:val="both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12.097</w:t>
            </w:r>
          </w:p>
        </w:tc>
      </w:tr>
      <w:tr w:rsidR="00903BA0" w14:paraId="6983258A" w14:textId="77777777" w:rsidTr="00903BA0">
        <w:tc>
          <w:tcPr>
            <w:tcW w:w="4372" w:type="dxa"/>
          </w:tcPr>
          <w:p w14:paraId="414D129B" w14:textId="77777777" w:rsidR="00903BA0" w:rsidRPr="00903BA0" w:rsidRDefault="00903BA0" w:rsidP="00BD0C67">
            <w:pPr>
              <w:jc w:val="both"/>
              <w:rPr>
                <w:iCs/>
                <w:color w:val="000000"/>
                <w:sz w:val="22"/>
                <w:szCs w:val="22"/>
              </w:rPr>
            </w:pPr>
            <w:r w:rsidRPr="00903BA0">
              <w:rPr>
                <w:iCs/>
                <w:color w:val="000000"/>
                <w:sz w:val="22"/>
                <w:szCs w:val="22"/>
                <w:lang w:val="en-US"/>
              </w:rPr>
              <w:t>pH</w:t>
            </w:r>
            <w:r w:rsidRPr="00903BA0">
              <w:rPr>
                <w:iCs/>
                <w:color w:val="000000"/>
                <w:sz w:val="22"/>
                <w:szCs w:val="22"/>
              </w:rPr>
              <w:t xml:space="preserve"> фильтрата при 20 °С</w:t>
            </w:r>
          </w:p>
        </w:tc>
        <w:tc>
          <w:tcPr>
            <w:tcW w:w="2144" w:type="dxa"/>
          </w:tcPr>
          <w:p w14:paraId="725BE08C" w14:textId="77777777" w:rsidR="00903BA0" w:rsidRPr="00903BA0" w:rsidRDefault="00903BA0" w:rsidP="00BD0C67">
            <w:pPr>
              <w:jc w:val="both"/>
              <w:rPr>
                <w:iCs/>
                <w:color w:val="000000"/>
                <w:sz w:val="22"/>
                <w:szCs w:val="22"/>
              </w:rPr>
            </w:pPr>
            <w:r w:rsidRPr="00903BA0">
              <w:rPr>
                <w:iCs/>
                <w:color w:val="000000"/>
                <w:sz w:val="22"/>
                <w:szCs w:val="22"/>
              </w:rPr>
              <w:t>11.218</w:t>
            </w:r>
          </w:p>
        </w:tc>
        <w:tc>
          <w:tcPr>
            <w:tcW w:w="2658" w:type="dxa"/>
          </w:tcPr>
          <w:p w14:paraId="44CF8DE3" w14:textId="025E2FC9" w:rsidR="00903BA0" w:rsidRPr="00903BA0" w:rsidRDefault="00903BA0" w:rsidP="00BD0C67">
            <w:pPr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  <w:tr w:rsidR="00903BA0" w14:paraId="1FDF26A7" w14:textId="77777777" w:rsidTr="00903BA0">
        <w:tc>
          <w:tcPr>
            <w:tcW w:w="4372" w:type="dxa"/>
          </w:tcPr>
          <w:p w14:paraId="6744046F" w14:textId="77777777" w:rsidR="00903BA0" w:rsidRPr="00903BA0" w:rsidRDefault="00903BA0" w:rsidP="00BD0C67">
            <w:pPr>
              <w:jc w:val="both"/>
              <w:rPr>
                <w:iCs/>
                <w:color w:val="000000"/>
                <w:sz w:val="22"/>
                <w:szCs w:val="22"/>
              </w:rPr>
            </w:pPr>
            <w:r w:rsidRPr="00903BA0">
              <w:rPr>
                <w:iCs/>
                <w:color w:val="000000"/>
                <w:sz w:val="22"/>
                <w:szCs w:val="22"/>
              </w:rPr>
              <w:t xml:space="preserve">Количество моль </w:t>
            </w:r>
            <w:r w:rsidRPr="00903BA0">
              <w:rPr>
                <w:iCs/>
                <w:color w:val="000000"/>
                <w:sz w:val="22"/>
                <w:szCs w:val="22"/>
                <w:lang w:val="en-US"/>
              </w:rPr>
              <w:t>SiO</w:t>
            </w:r>
            <w:r w:rsidRPr="00903BA0">
              <w:rPr>
                <w:iCs/>
                <w:color w:val="000000"/>
                <w:sz w:val="22"/>
                <w:szCs w:val="22"/>
                <w:vertAlign w:val="subscript"/>
              </w:rPr>
              <w:t xml:space="preserve">2 </w:t>
            </w:r>
            <w:r w:rsidRPr="00903BA0">
              <w:rPr>
                <w:iCs/>
                <w:color w:val="000000"/>
                <w:sz w:val="22"/>
                <w:szCs w:val="22"/>
              </w:rPr>
              <w:t>после реакции</w:t>
            </w:r>
          </w:p>
        </w:tc>
        <w:tc>
          <w:tcPr>
            <w:tcW w:w="2144" w:type="dxa"/>
          </w:tcPr>
          <w:p w14:paraId="7333D01A" w14:textId="77777777" w:rsidR="00903BA0" w:rsidRPr="00903BA0" w:rsidRDefault="00903BA0" w:rsidP="00BD0C67">
            <w:pPr>
              <w:jc w:val="both"/>
              <w:rPr>
                <w:iCs/>
                <w:color w:val="000000"/>
                <w:sz w:val="22"/>
                <w:szCs w:val="22"/>
              </w:rPr>
            </w:pPr>
            <w:r w:rsidRPr="00903BA0">
              <w:rPr>
                <w:iCs/>
                <w:color w:val="000000"/>
                <w:sz w:val="22"/>
                <w:szCs w:val="22"/>
              </w:rPr>
              <w:t>0.00 моль</w:t>
            </w:r>
          </w:p>
        </w:tc>
        <w:tc>
          <w:tcPr>
            <w:tcW w:w="2658" w:type="dxa"/>
          </w:tcPr>
          <w:p w14:paraId="376B0658" w14:textId="5E00357A" w:rsidR="00903BA0" w:rsidRPr="00903BA0" w:rsidRDefault="00903BA0" w:rsidP="00BD0C67">
            <w:pPr>
              <w:jc w:val="both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 xml:space="preserve">0,01(предположительное нерастворившийся </w:t>
            </w:r>
            <w:r>
              <w:rPr>
                <w:iCs/>
                <w:color w:val="000000"/>
                <w:sz w:val="22"/>
                <w:szCs w:val="22"/>
                <w:lang w:val="en-US"/>
              </w:rPr>
              <w:t>SiO</w:t>
            </w:r>
            <w:r w:rsidRPr="00E31FC9">
              <w:rPr>
                <w:iCs/>
                <w:color w:val="000000"/>
                <w:sz w:val="22"/>
                <w:szCs w:val="22"/>
                <w:vertAlign w:val="subscript"/>
              </w:rPr>
              <w:t>2</w:t>
            </w:r>
            <w:r>
              <w:rPr>
                <w:iCs/>
                <w:color w:val="000000"/>
                <w:sz w:val="22"/>
                <w:szCs w:val="22"/>
              </w:rPr>
              <w:t>)</w:t>
            </w:r>
          </w:p>
        </w:tc>
      </w:tr>
      <w:tr w:rsidR="00903BA0" w14:paraId="197C4C36" w14:textId="77777777" w:rsidTr="00903BA0">
        <w:tc>
          <w:tcPr>
            <w:tcW w:w="4372" w:type="dxa"/>
          </w:tcPr>
          <w:p w14:paraId="4EDA8F7C" w14:textId="77777777" w:rsidR="00903BA0" w:rsidRPr="00903BA0" w:rsidRDefault="00903BA0" w:rsidP="00BD0C67">
            <w:pPr>
              <w:jc w:val="both"/>
              <w:rPr>
                <w:iCs/>
                <w:color w:val="000000"/>
                <w:sz w:val="22"/>
                <w:szCs w:val="22"/>
              </w:rPr>
            </w:pPr>
            <w:r w:rsidRPr="00903BA0">
              <w:rPr>
                <w:iCs/>
                <w:color w:val="000000"/>
                <w:sz w:val="22"/>
                <w:szCs w:val="22"/>
              </w:rPr>
              <w:t>Индекс насыщения (</w:t>
            </w:r>
            <w:r w:rsidRPr="00903BA0">
              <w:rPr>
                <w:iCs/>
                <w:color w:val="000000"/>
                <w:sz w:val="22"/>
                <w:szCs w:val="22"/>
                <w:lang w:val="en-US"/>
              </w:rPr>
              <w:t>SI</w:t>
            </w:r>
            <w:r w:rsidRPr="00903BA0">
              <w:rPr>
                <w:iCs/>
                <w:color w:val="000000"/>
                <w:sz w:val="22"/>
                <w:szCs w:val="22"/>
              </w:rPr>
              <w:t xml:space="preserve">) </w:t>
            </w:r>
            <w:r w:rsidRPr="00903BA0">
              <w:rPr>
                <w:iCs/>
                <w:color w:val="000000"/>
                <w:sz w:val="22"/>
                <w:szCs w:val="22"/>
                <w:lang w:val="en-US"/>
              </w:rPr>
              <w:t>SiO</w:t>
            </w:r>
            <w:r w:rsidRPr="00903BA0">
              <w:rPr>
                <w:iCs/>
                <w:color w:val="000000"/>
                <w:sz w:val="22"/>
                <w:szCs w:val="22"/>
                <w:vertAlign w:val="subscript"/>
              </w:rPr>
              <w:t>2</w:t>
            </w:r>
            <w:r w:rsidRPr="00903BA0">
              <w:rPr>
                <w:iCs/>
                <w:color w:val="000000"/>
                <w:sz w:val="22"/>
                <w:szCs w:val="22"/>
              </w:rPr>
              <w:t xml:space="preserve"> раствора после реакции </w:t>
            </w:r>
          </w:p>
        </w:tc>
        <w:tc>
          <w:tcPr>
            <w:tcW w:w="2144" w:type="dxa"/>
          </w:tcPr>
          <w:p w14:paraId="2E68351B" w14:textId="77777777" w:rsidR="00903BA0" w:rsidRPr="00903BA0" w:rsidRDefault="00903BA0" w:rsidP="00BD0C67">
            <w:pPr>
              <w:jc w:val="both"/>
              <w:rPr>
                <w:iCs/>
                <w:color w:val="000000"/>
                <w:sz w:val="22"/>
                <w:szCs w:val="22"/>
              </w:rPr>
            </w:pPr>
            <w:r w:rsidRPr="00903BA0">
              <w:rPr>
                <w:iCs/>
                <w:color w:val="000000"/>
                <w:sz w:val="22"/>
                <w:szCs w:val="22"/>
              </w:rPr>
              <w:t>-0.1</w:t>
            </w:r>
          </w:p>
        </w:tc>
        <w:tc>
          <w:tcPr>
            <w:tcW w:w="2658" w:type="dxa"/>
          </w:tcPr>
          <w:p w14:paraId="31BF7871" w14:textId="41BDEE35" w:rsidR="00903BA0" w:rsidRPr="00903BA0" w:rsidRDefault="00903BA0" w:rsidP="00BD0C67">
            <w:pPr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  <w:tr w:rsidR="00903BA0" w14:paraId="7EF2C816" w14:textId="77777777" w:rsidTr="00903BA0">
        <w:tc>
          <w:tcPr>
            <w:tcW w:w="4372" w:type="dxa"/>
          </w:tcPr>
          <w:p w14:paraId="50848031" w14:textId="77777777" w:rsidR="00903BA0" w:rsidRPr="00903BA0" w:rsidRDefault="00903BA0" w:rsidP="00BD0C67">
            <w:pPr>
              <w:jc w:val="both"/>
              <w:rPr>
                <w:iCs/>
                <w:color w:val="000000"/>
                <w:sz w:val="22"/>
                <w:szCs w:val="22"/>
              </w:rPr>
            </w:pPr>
            <w:r w:rsidRPr="00903BA0">
              <w:rPr>
                <w:iCs/>
                <w:color w:val="000000"/>
                <w:sz w:val="22"/>
                <w:szCs w:val="22"/>
              </w:rPr>
              <w:t>Индекс насыщения (</w:t>
            </w:r>
            <w:r w:rsidRPr="00903BA0">
              <w:rPr>
                <w:iCs/>
                <w:color w:val="000000"/>
                <w:sz w:val="22"/>
                <w:szCs w:val="22"/>
                <w:lang w:val="en-US"/>
              </w:rPr>
              <w:t>SI</w:t>
            </w:r>
            <w:r w:rsidRPr="00903BA0">
              <w:rPr>
                <w:iCs/>
                <w:color w:val="000000"/>
                <w:sz w:val="22"/>
                <w:szCs w:val="22"/>
              </w:rPr>
              <w:t xml:space="preserve">) </w:t>
            </w:r>
            <w:r w:rsidRPr="00903BA0">
              <w:rPr>
                <w:rFonts w:eastAsia="Calibri"/>
                <w:sz w:val="22"/>
                <w:szCs w:val="22"/>
              </w:rPr>
              <w:t>NaSi</w:t>
            </w:r>
            <w:r w:rsidRPr="00903BA0">
              <w:rPr>
                <w:rFonts w:eastAsia="Calibri"/>
                <w:sz w:val="22"/>
                <w:szCs w:val="22"/>
                <w:vertAlign w:val="subscript"/>
              </w:rPr>
              <w:t>7</w:t>
            </w:r>
            <w:r w:rsidRPr="00903BA0">
              <w:rPr>
                <w:rFonts w:eastAsia="Calibri"/>
                <w:sz w:val="22"/>
                <w:szCs w:val="22"/>
              </w:rPr>
              <w:t>O</w:t>
            </w:r>
            <w:r w:rsidRPr="00903BA0">
              <w:rPr>
                <w:rFonts w:eastAsia="Calibri"/>
                <w:sz w:val="22"/>
                <w:szCs w:val="22"/>
                <w:vertAlign w:val="subscript"/>
              </w:rPr>
              <w:t>13</w:t>
            </w:r>
            <w:r w:rsidRPr="00903BA0">
              <w:rPr>
                <w:rFonts w:eastAsia="Calibri"/>
                <w:sz w:val="22"/>
                <w:szCs w:val="22"/>
              </w:rPr>
              <w:t>(OH)</w:t>
            </w:r>
            <w:r w:rsidRPr="00903BA0">
              <w:rPr>
                <w:rFonts w:eastAsia="Calibri"/>
                <w:sz w:val="22"/>
                <w:szCs w:val="22"/>
                <w:vertAlign w:val="subscript"/>
              </w:rPr>
              <w:t>3</w:t>
            </w:r>
            <w:r w:rsidRPr="00903BA0">
              <w:rPr>
                <w:rFonts w:eastAsia="Calibri"/>
                <w:sz w:val="22"/>
                <w:szCs w:val="22"/>
              </w:rPr>
              <w:t>:</w:t>
            </w:r>
            <w:r w:rsidRPr="00903BA0">
              <w:rPr>
                <w:rFonts w:eastAsia="Calibri"/>
                <w:sz w:val="22"/>
                <w:szCs w:val="22"/>
                <w:vertAlign w:val="subscript"/>
              </w:rPr>
              <w:t>3</w:t>
            </w:r>
            <w:r w:rsidRPr="00903BA0">
              <w:rPr>
                <w:rFonts w:eastAsia="Calibri"/>
                <w:sz w:val="22"/>
                <w:szCs w:val="22"/>
              </w:rPr>
              <w:t>H</w:t>
            </w:r>
            <w:r w:rsidRPr="00903BA0">
              <w:rPr>
                <w:rFonts w:eastAsia="Calibri"/>
                <w:sz w:val="22"/>
                <w:szCs w:val="22"/>
                <w:vertAlign w:val="subscript"/>
              </w:rPr>
              <w:t>2</w:t>
            </w:r>
            <w:r w:rsidRPr="00903BA0">
              <w:rPr>
                <w:rFonts w:eastAsia="Calibri"/>
                <w:sz w:val="22"/>
                <w:szCs w:val="22"/>
              </w:rPr>
              <w:t>O и кварца (</w:t>
            </w:r>
            <w:r w:rsidRPr="00903BA0">
              <w:rPr>
                <w:rFonts w:eastAsia="Calibri"/>
                <w:sz w:val="22"/>
                <w:szCs w:val="22"/>
                <w:lang w:val="en-US"/>
              </w:rPr>
              <w:t>SiO</w:t>
            </w:r>
            <w:r w:rsidRPr="00903BA0">
              <w:rPr>
                <w:rFonts w:eastAsia="Calibri"/>
                <w:sz w:val="22"/>
                <w:szCs w:val="22"/>
                <w:vertAlign w:val="subscript"/>
              </w:rPr>
              <w:t>2</w:t>
            </w:r>
            <w:r w:rsidRPr="00903BA0">
              <w:rPr>
                <w:rFonts w:eastAsia="Calibri"/>
                <w:sz w:val="22"/>
                <w:szCs w:val="22"/>
              </w:rPr>
              <w:t xml:space="preserve">) </w:t>
            </w:r>
            <w:r w:rsidRPr="00903BA0">
              <w:rPr>
                <w:iCs/>
                <w:color w:val="000000"/>
                <w:sz w:val="22"/>
                <w:szCs w:val="22"/>
              </w:rPr>
              <w:t>раствора после реакции соответственно</w:t>
            </w:r>
          </w:p>
        </w:tc>
        <w:tc>
          <w:tcPr>
            <w:tcW w:w="2144" w:type="dxa"/>
          </w:tcPr>
          <w:p w14:paraId="70B11B14" w14:textId="77777777" w:rsidR="00903BA0" w:rsidRPr="00903BA0" w:rsidRDefault="00903BA0" w:rsidP="00BD0C67">
            <w:pPr>
              <w:jc w:val="both"/>
              <w:rPr>
                <w:iCs/>
                <w:color w:val="000000"/>
                <w:sz w:val="22"/>
                <w:szCs w:val="22"/>
              </w:rPr>
            </w:pPr>
            <w:r w:rsidRPr="00903BA0">
              <w:rPr>
                <w:iCs/>
                <w:color w:val="000000"/>
                <w:sz w:val="22"/>
                <w:szCs w:val="22"/>
              </w:rPr>
              <w:t>9.06 и 0.82</w:t>
            </w:r>
          </w:p>
        </w:tc>
        <w:tc>
          <w:tcPr>
            <w:tcW w:w="2658" w:type="dxa"/>
          </w:tcPr>
          <w:p w14:paraId="0636CA12" w14:textId="685A7115" w:rsidR="00903BA0" w:rsidRPr="00903BA0" w:rsidRDefault="00903BA0" w:rsidP="00BD0C67">
            <w:pPr>
              <w:jc w:val="both"/>
              <w:rPr>
                <w:iCs/>
                <w:color w:val="000000"/>
                <w:sz w:val="22"/>
                <w:szCs w:val="22"/>
              </w:rPr>
            </w:pPr>
          </w:p>
        </w:tc>
      </w:tr>
    </w:tbl>
    <w:p w14:paraId="7D60F5FA" w14:textId="05872EFF" w:rsidR="009E52F5" w:rsidRDefault="009E52F5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</w:rPr>
      </w:pPr>
      <w:r>
        <w:rPr>
          <w:iCs/>
          <w:color w:val="000000"/>
        </w:rPr>
        <w:t>Результаты моделирования показывают, что вся масса аморфного кремнезема</w:t>
      </w:r>
      <w:r w:rsidR="00CA04CF">
        <w:rPr>
          <w:iCs/>
          <w:color w:val="000000"/>
        </w:rPr>
        <w:t xml:space="preserve"> растворилась. </w:t>
      </w:r>
    </w:p>
    <w:p w14:paraId="0520BF0E" w14:textId="5FF2ED51" w:rsidR="00AE62B2" w:rsidRDefault="00C5646A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</w:rPr>
      </w:pPr>
      <w:r>
        <w:rPr>
          <w:iCs/>
          <w:color w:val="000000"/>
        </w:rPr>
        <w:t xml:space="preserve">Экспериментальные данные коррелируют с данными моделирования с помощью программного обеспечения </w:t>
      </w:r>
      <w:r>
        <w:rPr>
          <w:iCs/>
          <w:color w:val="000000"/>
          <w:lang w:val="en-US"/>
        </w:rPr>
        <w:t>PHREEQC</w:t>
      </w:r>
      <w:r w:rsidRPr="00C5646A">
        <w:rPr>
          <w:iCs/>
          <w:color w:val="000000"/>
        </w:rPr>
        <w:t>.</w:t>
      </w:r>
      <w:r w:rsidR="002E1A5C">
        <w:rPr>
          <w:iCs/>
          <w:color w:val="000000"/>
        </w:rPr>
        <w:t xml:space="preserve"> </w:t>
      </w:r>
    </w:p>
    <w:p w14:paraId="5949790A" w14:textId="77777777" w:rsidR="00C5646A" w:rsidRPr="002E1A5C" w:rsidRDefault="00C5646A" w:rsidP="00C564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72B55FED" w14:textId="77777777" w:rsidR="002E1A5C" w:rsidRDefault="002E1A5C" w:rsidP="002E1A5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  <w:lang w:val="en-US"/>
        </w:rPr>
      </w:pPr>
      <w:r w:rsidRPr="002E1A5C">
        <w:rPr>
          <w:iCs/>
          <w:color w:val="000000"/>
          <w:lang w:val="en-US"/>
        </w:rPr>
        <w:t>1.</w:t>
      </w:r>
      <w:r w:rsidRPr="002E1A5C">
        <w:rPr>
          <w:iCs/>
          <w:color w:val="000000"/>
          <w:lang w:val="en-US"/>
        </w:rPr>
        <w:tab/>
        <w:t xml:space="preserve">Portier S. et al. Review on chemical stimulation techniques in oil industry and applications to geothermal systems //Engine, work package. – 2007. – </w:t>
      </w:r>
      <w:r w:rsidRPr="002E1A5C">
        <w:rPr>
          <w:iCs/>
          <w:color w:val="000000"/>
        </w:rPr>
        <w:t>Т</w:t>
      </w:r>
      <w:r w:rsidRPr="002E1A5C">
        <w:rPr>
          <w:iCs/>
          <w:color w:val="000000"/>
          <w:lang w:val="en-US"/>
        </w:rPr>
        <w:t xml:space="preserve">. 4. – </w:t>
      </w:r>
      <w:r w:rsidRPr="002E1A5C">
        <w:rPr>
          <w:iCs/>
          <w:color w:val="000000"/>
        </w:rPr>
        <w:t>С</w:t>
      </w:r>
      <w:r w:rsidRPr="002E1A5C">
        <w:rPr>
          <w:iCs/>
          <w:color w:val="000000"/>
          <w:lang w:val="en-US"/>
        </w:rPr>
        <w:t>. 32.</w:t>
      </w:r>
    </w:p>
    <w:p w14:paraId="087BDF7B" w14:textId="2E2295B3" w:rsidR="00116478" w:rsidRPr="00BD0C67" w:rsidRDefault="002E1A5C" w:rsidP="00BD0C6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  <w:lang w:val="en-US"/>
        </w:rPr>
      </w:pPr>
      <w:r w:rsidRPr="002E1A5C">
        <w:rPr>
          <w:iCs/>
          <w:color w:val="000000"/>
          <w:lang w:val="en-US"/>
        </w:rPr>
        <w:t>2.</w:t>
      </w:r>
      <w:r w:rsidRPr="002E1A5C">
        <w:rPr>
          <w:iCs/>
          <w:color w:val="000000"/>
          <w:lang w:val="en-US"/>
        </w:rPr>
        <w:tab/>
        <w:t xml:space="preserve">Barrios L. et al. Chemical stimulation applied in geothermal fields of El Salvador, Years 2000-2009 //Proceedings Short Course on Geothermal Drilling, Resource Development and Power Plants, Santa Tecla, El Salvador. – 2011. – </w:t>
      </w:r>
      <w:r w:rsidRPr="002E1A5C">
        <w:rPr>
          <w:iCs/>
          <w:color w:val="000000"/>
        </w:rPr>
        <w:t>Т</w:t>
      </w:r>
      <w:r w:rsidRPr="002E1A5C">
        <w:rPr>
          <w:iCs/>
          <w:color w:val="000000"/>
          <w:lang w:val="en-US"/>
        </w:rPr>
        <w:t>. 10.</w:t>
      </w:r>
    </w:p>
    <w:sectPr w:rsidR="00116478" w:rsidRPr="00BD0C6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33FC4"/>
    <w:rsid w:val="00141736"/>
    <w:rsid w:val="00145A45"/>
    <w:rsid w:val="001E61C2"/>
    <w:rsid w:val="001F0493"/>
    <w:rsid w:val="00204EB2"/>
    <w:rsid w:val="0022260A"/>
    <w:rsid w:val="002264EE"/>
    <w:rsid w:val="0023307C"/>
    <w:rsid w:val="00293890"/>
    <w:rsid w:val="002E1A5C"/>
    <w:rsid w:val="0031361E"/>
    <w:rsid w:val="00323902"/>
    <w:rsid w:val="00391C38"/>
    <w:rsid w:val="00396CEF"/>
    <w:rsid w:val="003B76D6"/>
    <w:rsid w:val="003D3176"/>
    <w:rsid w:val="003E2601"/>
    <w:rsid w:val="003F4E6B"/>
    <w:rsid w:val="004A26A3"/>
    <w:rsid w:val="004F0EDF"/>
    <w:rsid w:val="00502C74"/>
    <w:rsid w:val="00522BF1"/>
    <w:rsid w:val="0055486D"/>
    <w:rsid w:val="00590166"/>
    <w:rsid w:val="005B04F7"/>
    <w:rsid w:val="005D022B"/>
    <w:rsid w:val="005E5BE9"/>
    <w:rsid w:val="005F51E9"/>
    <w:rsid w:val="006712B3"/>
    <w:rsid w:val="006769D4"/>
    <w:rsid w:val="0069427D"/>
    <w:rsid w:val="006F7A19"/>
    <w:rsid w:val="00706668"/>
    <w:rsid w:val="007213E1"/>
    <w:rsid w:val="007231E7"/>
    <w:rsid w:val="00775389"/>
    <w:rsid w:val="00785C5C"/>
    <w:rsid w:val="00787E58"/>
    <w:rsid w:val="00794235"/>
    <w:rsid w:val="00797838"/>
    <w:rsid w:val="007C19D8"/>
    <w:rsid w:val="007C36D8"/>
    <w:rsid w:val="007F2744"/>
    <w:rsid w:val="007F6918"/>
    <w:rsid w:val="00863357"/>
    <w:rsid w:val="008931BE"/>
    <w:rsid w:val="008B369C"/>
    <w:rsid w:val="008C4410"/>
    <w:rsid w:val="008C67E3"/>
    <w:rsid w:val="008D7D3B"/>
    <w:rsid w:val="00903BA0"/>
    <w:rsid w:val="00914205"/>
    <w:rsid w:val="00921D45"/>
    <w:rsid w:val="009426C0"/>
    <w:rsid w:val="00977DDE"/>
    <w:rsid w:val="00980A65"/>
    <w:rsid w:val="009A3480"/>
    <w:rsid w:val="009A66DB"/>
    <w:rsid w:val="009B2F80"/>
    <w:rsid w:val="009B3300"/>
    <w:rsid w:val="009E52F5"/>
    <w:rsid w:val="009F3380"/>
    <w:rsid w:val="00A02163"/>
    <w:rsid w:val="00A314FE"/>
    <w:rsid w:val="00A44E33"/>
    <w:rsid w:val="00A5552B"/>
    <w:rsid w:val="00AD7380"/>
    <w:rsid w:val="00AE62B2"/>
    <w:rsid w:val="00B6262F"/>
    <w:rsid w:val="00B642DD"/>
    <w:rsid w:val="00BC4D90"/>
    <w:rsid w:val="00BD0C67"/>
    <w:rsid w:val="00BF36F8"/>
    <w:rsid w:val="00BF4622"/>
    <w:rsid w:val="00C1009C"/>
    <w:rsid w:val="00C2747D"/>
    <w:rsid w:val="00C546FF"/>
    <w:rsid w:val="00C5646A"/>
    <w:rsid w:val="00C565EE"/>
    <w:rsid w:val="00C844E2"/>
    <w:rsid w:val="00CA04CF"/>
    <w:rsid w:val="00CA4B70"/>
    <w:rsid w:val="00CD00B1"/>
    <w:rsid w:val="00D22306"/>
    <w:rsid w:val="00D42542"/>
    <w:rsid w:val="00D42E04"/>
    <w:rsid w:val="00D8121C"/>
    <w:rsid w:val="00D8454A"/>
    <w:rsid w:val="00E22189"/>
    <w:rsid w:val="00E31FC9"/>
    <w:rsid w:val="00E45319"/>
    <w:rsid w:val="00E74069"/>
    <w:rsid w:val="00E76166"/>
    <w:rsid w:val="00E81D35"/>
    <w:rsid w:val="00E833B5"/>
    <w:rsid w:val="00EB1F49"/>
    <w:rsid w:val="00EF7F68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67D5A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table" w:styleId="ab">
    <w:name w:val="Table Grid"/>
    <w:basedOn w:val="a1"/>
    <w:uiPriority w:val="39"/>
    <w:rsid w:val="00A555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145A4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45A4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903BA0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03BA0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903BA0"/>
    <w:rPr>
      <w:rFonts w:ascii="Times New Roman" w:eastAsia="Times New Roman" w:hAnsi="Times New Roman" w:cs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03BA0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03BA0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rafima.aksenova05021999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891DB72-9148-4F10-B7AB-81B49CCC3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986</TotalTime>
  <Pages>1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 Аксенова</cp:lastModifiedBy>
  <cp:revision>56</cp:revision>
  <dcterms:created xsi:type="dcterms:W3CDTF">2024-12-16T00:35:00Z</dcterms:created>
  <dcterms:modified xsi:type="dcterms:W3CDTF">2025-03-12T07:21:00Z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