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7F8C" w14:textId="46BAC844" w:rsidR="0049348C" w:rsidRPr="0049348C" w:rsidRDefault="00B81378" w:rsidP="0049348C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Пористый у</w:t>
      </w:r>
      <w:r w:rsidR="0049348C" w:rsidRPr="0049348C">
        <w:rPr>
          <w:b/>
          <w:color w:val="000000"/>
        </w:rPr>
        <w:t>глеродный материал, полученный из биметаллических координационных соединений Zn и Ni</w:t>
      </w:r>
    </w:p>
    <w:p w14:paraId="00000002" w14:textId="5DBDC9C9" w:rsidR="00130241" w:rsidRDefault="00493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Новоселов А.С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Корнеева Е.Ю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1BCACE1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9348C">
        <w:rPr>
          <w:i/>
          <w:color w:val="000000"/>
        </w:rPr>
        <w:t xml:space="preserve">1 </w:t>
      </w:r>
      <w:r>
        <w:rPr>
          <w:i/>
          <w:color w:val="000000"/>
        </w:rPr>
        <w:t xml:space="preserve">курс специалитета </w:t>
      </w:r>
    </w:p>
    <w:p w14:paraId="00000005" w14:textId="4E5109B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1358446" w14:textId="56416953" w:rsidR="0049348C" w:rsidRPr="00391C38" w:rsidRDefault="00EB1F49" w:rsidP="0049348C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9348C">
        <w:rPr>
          <w:i/>
          <w:color w:val="000000"/>
        </w:rPr>
        <w:t xml:space="preserve">Московский государственный университет имени М.В.Ломоносова, </w:t>
      </w:r>
      <w:r w:rsidR="0049348C">
        <w:rPr>
          <w:i/>
          <w:color w:val="000000"/>
        </w:rPr>
        <w:br/>
        <w:t>факультет наук о материалах, Москва, Россия</w:t>
      </w:r>
    </w:p>
    <w:p w14:paraId="22008CA0" w14:textId="77777777" w:rsidR="0049348C" w:rsidRPr="00B81378" w:rsidRDefault="0049348C" w:rsidP="0049348C">
      <w:pPr>
        <w:shd w:val="clear" w:color="auto" w:fill="FFFFFF"/>
        <w:jc w:val="center"/>
        <w:rPr>
          <w:i/>
          <w:iCs/>
          <w:color w:val="000000"/>
          <w:highlight w:val="yellow"/>
          <w:u w:val="single"/>
        </w:rPr>
      </w:pPr>
      <w:r w:rsidRPr="00695B58">
        <w:rPr>
          <w:i/>
          <w:color w:val="000000"/>
          <w:lang w:val="en-US"/>
        </w:rPr>
        <w:t>E</w:t>
      </w:r>
      <w:r w:rsidRPr="00B81378">
        <w:rPr>
          <w:i/>
          <w:color w:val="000000"/>
        </w:rPr>
        <w:t>-</w:t>
      </w:r>
      <w:r w:rsidRPr="00695B58">
        <w:rPr>
          <w:i/>
          <w:color w:val="000000"/>
          <w:lang w:val="en-US"/>
        </w:rPr>
        <w:t>mail</w:t>
      </w:r>
      <w:r w:rsidRPr="00B81378">
        <w:rPr>
          <w:i/>
          <w:color w:val="000000"/>
        </w:rPr>
        <w:t xml:space="preserve">: </w:t>
      </w:r>
      <w:r>
        <w:rPr>
          <w:i/>
          <w:iCs/>
          <w:u w:val="single"/>
          <w:lang w:val="en-US"/>
        </w:rPr>
        <w:t>n</w:t>
      </w:r>
      <w:r w:rsidRPr="00695B58">
        <w:rPr>
          <w:i/>
          <w:iCs/>
          <w:u w:val="single"/>
          <w:lang w:val="en-US"/>
        </w:rPr>
        <w:t>ovoseloval</w:t>
      </w:r>
      <w:r w:rsidRPr="00B81378">
        <w:rPr>
          <w:i/>
          <w:iCs/>
          <w:u w:val="single"/>
        </w:rPr>
        <w:t>2006@</w:t>
      </w:r>
      <w:r w:rsidRPr="00695B58">
        <w:rPr>
          <w:i/>
          <w:iCs/>
          <w:u w:val="single"/>
          <w:lang w:val="en-US"/>
        </w:rPr>
        <w:t>gmail</w:t>
      </w:r>
      <w:r w:rsidRPr="00B81378">
        <w:rPr>
          <w:i/>
          <w:iCs/>
          <w:u w:val="single"/>
        </w:rPr>
        <w:t>.</w:t>
      </w:r>
      <w:r w:rsidRPr="00695B58">
        <w:rPr>
          <w:i/>
          <w:iCs/>
          <w:u w:val="single"/>
          <w:lang w:val="en-US"/>
        </w:rPr>
        <w:t>com</w:t>
      </w:r>
    </w:p>
    <w:p w14:paraId="58AE929B" w14:textId="071A000E" w:rsidR="008C1E5E" w:rsidRPr="008C1E5E" w:rsidRDefault="008C1E5E" w:rsidP="008C1E5E">
      <w:pPr>
        <w:shd w:val="clear" w:color="auto" w:fill="FFFFFF"/>
        <w:ind w:firstLine="397"/>
        <w:jc w:val="both"/>
        <w:rPr>
          <w:color w:val="000000"/>
        </w:rPr>
      </w:pPr>
      <w:r w:rsidRPr="008C1E5E">
        <w:rPr>
          <w:color w:val="000000"/>
        </w:rPr>
        <w:t>Для увеличения эффективности хранения</w:t>
      </w:r>
      <w:r w:rsidR="00B81378">
        <w:rPr>
          <w:color w:val="000000"/>
        </w:rPr>
        <w:t xml:space="preserve"> сжатых</w:t>
      </w:r>
      <w:r w:rsidRPr="008C1E5E">
        <w:rPr>
          <w:color w:val="000000"/>
        </w:rPr>
        <w:t xml:space="preserve"> газов можно </w:t>
      </w:r>
      <w:r w:rsidR="00B81378">
        <w:rPr>
          <w:color w:val="000000"/>
        </w:rPr>
        <w:t>использовать</w:t>
      </w:r>
      <w:r w:rsidRPr="008C1E5E">
        <w:rPr>
          <w:color w:val="000000"/>
        </w:rPr>
        <w:t xml:space="preserve"> пористые материалы, проявляющие адсорбционные свойства. Было предложено получать пористые углеродные материалы из непористых цинк</w:t>
      </w:r>
      <w:r w:rsidR="00B81378">
        <w:rPr>
          <w:color w:val="000000"/>
        </w:rPr>
        <w:t>содержащих</w:t>
      </w:r>
      <w:r w:rsidRPr="008C1E5E">
        <w:rPr>
          <w:color w:val="000000"/>
        </w:rPr>
        <w:t xml:space="preserve"> координационных соединений, что возможно благодаря восстановлению и испарению цинка при </w:t>
      </w:r>
      <w:r w:rsidR="00B81378">
        <w:rPr>
          <w:color w:val="000000"/>
        </w:rPr>
        <w:t>карбонизации</w:t>
      </w:r>
      <w:r w:rsidRPr="008C1E5E">
        <w:rPr>
          <w:color w:val="000000"/>
        </w:rPr>
        <w:t xml:space="preserve"> прекурсора [1]. Такой подход к синтезу значительно упрощает получение веществ с интересуемыми свойствами.</w:t>
      </w:r>
    </w:p>
    <w:p w14:paraId="3C3B1CE0" w14:textId="77F0326B" w:rsidR="008C1E5E" w:rsidRPr="008C1E5E" w:rsidRDefault="008C1E5E" w:rsidP="008C1E5E">
      <w:pPr>
        <w:shd w:val="clear" w:color="auto" w:fill="FFFFFF"/>
        <w:ind w:firstLine="397"/>
        <w:jc w:val="both"/>
        <w:rPr>
          <w:color w:val="000000"/>
        </w:rPr>
      </w:pPr>
      <w:r w:rsidRPr="008C1E5E">
        <w:rPr>
          <w:color w:val="000000"/>
        </w:rPr>
        <w:t xml:space="preserve">Мы предположили, что использование биметаллических </w:t>
      </w:r>
      <w:proofErr w:type="gramStart"/>
      <w:r w:rsidRPr="008C1E5E">
        <w:rPr>
          <w:color w:val="000000"/>
        </w:rPr>
        <w:t>металл-</w:t>
      </w:r>
      <w:r>
        <w:rPr>
          <w:color w:val="000000"/>
        </w:rPr>
        <w:t>о</w:t>
      </w:r>
      <w:r w:rsidRPr="008C1E5E">
        <w:rPr>
          <w:color w:val="000000"/>
        </w:rPr>
        <w:t>рганических</w:t>
      </w:r>
      <w:proofErr w:type="gramEnd"/>
      <w:r w:rsidRPr="008C1E5E">
        <w:rPr>
          <w:color w:val="000000"/>
        </w:rPr>
        <w:t xml:space="preserve"> соединений в качестве прекурсора позволит получить подобный пористый углеродный материал с включениями каталитически активного металла, что позволило бы не только обеспечить повышенную адсорбционную способность продукта, но и его возможное применение в гетерогенном катализе. </w:t>
      </w:r>
    </w:p>
    <w:p w14:paraId="145CA3D6" w14:textId="42CF8BAD" w:rsidR="008C1E5E" w:rsidRDefault="008C1E5E" w:rsidP="008C1E5E">
      <w:pPr>
        <w:shd w:val="clear" w:color="auto" w:fill="FFFFFF"/>
        <w:ind w:firstLine="397"/>
        <w:jc w:val="both"/>
        <w:rPr>
          <w:color w:val="000000"/>
        </w:rPr>
      </w:pPr>
      <w:r w:rsidRPr="008C1E5E">
        <w:rPr>
          <w:color w:val="000000"/>
        </w:rPr>
        <w:t xml:space="preserve">В ходе настоящей работы исследовали </w:t>
      </w:r>
      <w:proofErr w:type="gramStart"/>
      <w:r w:rsidRPr="008C1E5E">
        <w:rPr>
          <w:color w:val="000000"/>
        </w:rPr>
        <w:t>металл-органические</w:t>
      </w:r>
      <w:proofErr w:type="gramEnd"/>
      <w:r w:rsidRPr="008C1E5E">
        <w:rPr>
          <w:color w:val="000000"/>
        </w:rPr>
        <w:t xml:space="preserve"> координационные соединения состава Ni</w:t>
      </w:r>
      <w:r w:rsidRPr="0071134E">
        <w:rPr>
          <w:color w:val="000000"/>
          <w:vertAlign w:val="subscript"/>
        </w:rPr>
        <w:t>x</w:t>
      </w:r>
      <w:r w:rsidRPr="008C1E5E">
        <w:rPr>
          <w:color w:val="000000"/>
        </w:rPr>
        <w:t>Zn</w:t>
      </w:r>
      <w:r w:rsidRPr="0071134E">
        <w:rPr>
          <w:color w:val="000000"/>
          <w:vertAlign w:val="subscript"/>
        </w:rPr>
        <w:t>1-x</w:t>
      </w:r>
      <w:r w:rsidRPr="008C1E5E">
        <w:rPr>
          <w:color w:val="000000"/>
        </w:rPr>
        <w:t>L*yH</w:t>
      </w:r>
      <w:r w:rsidRPr="0071134E">
        <w:rPr>
          <w:color w:val="000000"/>
          <w:vertAlign w:val="subscript"/>
        </w:rPr>
        <w:t>2</w:t>
      </w:r>
      <w:r w:rsidRPr="008C1E5E">
        <w:rPr>
          <w:color w:val="000000"/>
        </w:rPr>
        <w:t>O (x=0.1–0.5, y=0–2, L=bnz</w:t>
      </w:r>
      <w:r w:rsidRPr="0071134E">
        <w:rPr>
          <w:color w:val="000000"/>
          <w:vertAlign w:val="subscript"/>
        </w:rPr>
        <w:t>2</w:t>
      </w:r>
      <w:r w:rsidRPr="008C1E5E">
        <w:rPr>
          <w:color w:val="000000"/>
        </w:rPr>
        <w:t xml:space="preserve">(бензоат), </w:t>
      </w:r>
      <w:proofErr w:type="spellStart"/>
      <w:r w:rsidRPr="008C1E5E">
        <w:rPr>
          <w:color w:val="000000"/>
        </w:rPr>
        <w:t>mal</w:t>
      </w:r>
      <w:proofErr w:type="spellEnd"/>
      <w:r w:rsidRPr="008C1E5E">
        <w:rPr>
          <w:color w:val="000000"/>
        </w:rPr>
        <w:t xml:space="preserve"> (</w:t>
      </w:r>
      <w:proofErr w:type="spellStart"/>
      <w:r w:rsidRPr="008C1E5E">
        <w:rPr>
          <w:color w:val="000000"/>
        </w:rPr>
        <w:t>малонат</w:t>
      </w:r>
      <w:proofErr w:type="spellEnd"/>
      <w:r w:rsidRPr="008C1E5E">
        <w:rPr>
          <w:color w:val="000000"/>
        </w:rPr>
        <w:t>), ter (терефталат)), [Ni</w:t>
      </w:r>
      <w:r w:rsidRPr="0071134E">
        <w:rPr>
          <w:color w:val="000000"/>
          <w:vertAlign w:val="subscript"/>
        </w:rPr>
        <w:t>x</w:t>
      </w:r>
      <w:r w:rsidRPr="008C1E5E">
        <w:rPr>
          <w:color w:val="000000"/>
        </w:rPr>
        <w:t>Zn</w:t>
      </w:r>
      <w:r w:rsidRPr="0071134E">
        <w:rPr>
          <w:color w:val="000000"/>
          <w:vertAlign w:val="subscript"/>
        </w:rPr>
        <w:t>2-x</w:t>
      </w:r>
      <w:r w:rsidRPr="008C1E5E">
        <w:rPr>
          <w:color w:val="000000"/>
        </w:rPr>
        <w:t>(naph)</w:t>
      </w:r>
      <w:r w:rsidRPr="0071134E">
        <w:rPr>
          <w:color w:val="000000"/>
          <w:vertAlign w:val="subscript"/>
        </w:rPr>
        <w:t>4</w:t>
      </w:r>
      <w:r w:rsidRPr="008C1E5E">
        <w:rPr>
          <w:color w:val="000000"/>
        </w:rPr>
        <w:t>(phen)] (x=0–2, naph – нафтилуксусная кислота, phen – фенантролин). Все эти соединения далее подвергли трехэтапному нагреванию в токе аргона при температурах 250 °C, 500 °C и 1000 °C со скоростью нагрева 5 °C/мин и двухчасовой выдержкой на каждой стадии. Свойства указанных материалов изучили при помощи методов термического анализа, адсорбции N</w:t>
      </w:r>
      <w:r w:rsidRPr="0071134E">
        <w:rPr>
          <w:color w:val="000000"/>
          <w:vertAlign w:val="subscript"/>
        </w:rPr>
        <w:t>2</w:t>
      </w:r>
      <w:r w:rsidRPr="008C1E5E">
        <w:rPr>
          <w:color w:val="000000"/>
        </w:rPr>
        <w:t>, рентгенофазового анализа (Рис. 1), рамановской спектроскопии (Рис. 2), ИК-спектроскопии и сканирующей электронной микроскопии.</w:t>
      </w:r>
    </w:p>
    <w:p w14:paraId="5B561E33" w14:textId="6B02514C" w:rsidR="00D2484C" w:rsidRPr="00B32F56" w:rsidRDefault="00D87194" w:rsidP="00ED7878">
      <w:pPr>
        <w:shd w:val="clear" w:color="auto" w:fill="FFFFFF"/>
        <w:ind w:firstLine="397"/>
        <w:jc w:val="both"/>
        <w:rPr>
          <w:color w:val="000000"/>
        </w:rPr>
      </w:pPr>
      <w:r w:rsidRPr="00D87194">
        <w:rPr>
          <w:noProof/>
          <w:color w:val="000000"/>
        </w:rPr>
        <w:drawing>
          <wp:inline distT="0" distB="0" distL="0" distR="0" wp14:anchorId="2A474943" wp14:editId="3F8BDF94">
            <wp:extent cx="2380812" cy="1935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3" t="41596" r="41283" b="9698"/>
                    <a:stretch/>
                  </pic:blipFill>
                  <pic:spPr bwMode="auto">
                    <a:xfrm>
                      <a:off x="0" y="0"/>
                      <a:ext cx="2386889" cy="194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21407" w:rsidRPr="00B32F56">
        <w:rPr>
          <w:noProof/>
          <w:color w:val="000000"/>
        </w:rPr>
        <w:t xml:space="preserve">       </w:t>
      </w:r>
      <w:r w:rsidRPr="00C42027">
        <w:rPr>
          <w:noProof/>
          <w:color w:val="000000"/>
        </w:rPr>
        <w:t xml:space="preserve">       </w:t>
      </w:r>
      <w:r w:rsidR="00B21407" w:rsidRPr="00B32F56">
        <w:rPr>
          <w:noProof/>
          <w:color w:val="000000"/>
        </w:rPr>
        <w:t xml:space="preserve">     </w:t>
      </w:r>
      <w:r w:rsidRPr="00D87194">
        <w:rPr>
          <w:noProof/>
          <w:color w:val="000000"/>
        </w:rPr>
        <w:drawing>
          <wp:inline distT="0" distB="0" distL="0" distR="0" wp14:anchorId="623672BF" wp14:editId="171294FB">
            <wp:extent cx="2495374" cy="19043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038" cy="193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23480" w14:textId="15BA8155" w:rsidR="0092179D" w:rsidRPr="00B21407" w:rsidRDefault="00C42027" w:rsidP="00B2140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</w:t>
      </w:r>
      <w:r w:rsidR="007C111B"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="0092179D" w:rsidRPr="0092179D">
        <w:rPr>
          <w:color w:val="000000"/>
        </w:rPr>
        <w:t xml:space="preserve">Рис. 1. </w:t>
      </w:r>
      <w:proofErr w:type="spellStart"/>
      <w:r w:rsidR="00052F4D">
        <w:rPr>
          <w:color w:val="000000"/>
        </w:rPr>
        <w:t>Д</w:t>
      </w:r>
      <w:r w:rsidR="0092179D" w:rsidRPr="0092179D">
        <w:rPr>
          <w:color w:val="000000"/>
        </w:rPr>
        <w:t>ифрактограмм</w:t>
      </w:r>
      <w:r w:rsidR="004552B4">
        <w:rPr>
          <w:color w:val="000000"/>
        </w:rPr>
        <w:t>а</w:t>
      </w:r>
      <w:proofErr w:type="spellEnd"/>
      <w:r w:rsidR="0092179D" w:rsidRPr="0092179D">
        <w:rPr>
          <w:color w:val="000000"/>
        </w:rPr>
        <w:t xml:space="preserve"> </w:t>
      </w:r>
      <w:r w:rsidR="00A6067F">
        <w:rPr>
          <w:color w:val="000000"/>
        </w:rPr>
        <w:t>продукт</w:t>
      </w:r>
      <w:r>
        <w:rPr>
          <w:color w:val="000000"/>
        </w:rPr>
        <w:t>а</w:t>
      </w:r>
      <w:r w:rsidR="008C1E5E">
        <w:rPr>
          <w:color w:val="000000"/>
        </w:rPr>
        <w:t xml:space="preserve">  </w:t>
      </w:r>
      <w:r w:rsidR="00052F4D">
        <w:rPr>
          <w:color w:val="000000"/>
        </w:rPr>
        <w:t xml:space="preserve">   </w:t>
      </w:r>
      <w:r>
        <w:rPr>
          <w:color w:val="000000"/>
        </w:rPr>
        <w:t xml:space="preserve">     </w:t>
      </w:r>
      <w:r w:rsidR="007C111B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B21407">
        <w:rPr>
          <w:color w:val="000000"/>
        </w:rPr>
        <w:t xml:space="preserve">Рис. 2. </w:t>
      </w:r>
      <w:r w:rsidR="008C1E5E">
        <w:rPr>
          <w:color w:val="000000"/>
        </w:rPr>
        <w:t>Спектр КР</w:t>
      </w:r>
      <w:r w:rsidR="00B21407">
        <w:rPr>
          <w:color w:val="000000"/>
        </w:rPr>
        <w:t xml:space="preserve"> продукта </w:t>
      </w:r>
      <w:r w:rsidR="00F96483">
        <w:rPr>
          <w:color w:val="000000"/>
        </w:rPr>
        <w:t>карбонизации</w:t>
      </w:r>
      <w:r w:rsidR="00B21407">
        <w:rPr>
          <w:color w:val="000000"/>
        </w:rPr>
        <w:t xml:space="preserve"> </w:t>
      </w:r>
      <w:r w:rsidR="00B21407" w:rsidRPr="00B21407">
        <w:rPr>
          <w:color w:val="000000"/>
        </w:rPr>
        <w:t xml:space="preserve">     </w:t>
      </w:r>
      <w:r w:rsidR="00B32F56">
        <w:rPr>
          <w:color w:val="000000"/>
        </w:rPr>
        <w:t xml:space="preserve">        </w:t>
      </w:r>
      <w:r w:rsidR="00B21407" w:rsidRPr="00B21407">
        <w:rPr>
          <w:color w:val="000000"/>
        </w:rPr>
        <w:t xml:space="preserve">     </w:t>
      </w:r>
      <w:r w:rsidR="00B32F56">
        <w:rPr>
          <w:color w:val="000000"/>
        </w:rPr>
        <w:t xml:space="preserve">           </w:t>
      </w:r>
      <w:proofErr w:type="spellStart"/>
      <w:r>
        <w:rPr>
          <w:color w:val="000000"/>
        </w:rPr>
        <w:t>карбонизации</w:t>
      </w:r>
      <w:proofErr w:type="spellEnd"/>
      <w:r>
        <w:rPr>
          <w:color w:val="000000"/>
        </w:rPr>
        <w:t xml:space="preserve"> </w:t>
      </w:r>
      <w:r w:rsidRPr="008C1E5E">
        <w:rPr>
          <w:color w:val="000000"/>
        </w:rPr>
        <w:t>[</w:t>
      </w:r>
      <w:proofErr w:type="spellStart"/>
      <w:r w:rsidRPr="008C1E5E">
        <w:rPr>
          <w:color w:val="000000"/>
        </w:rPr>
        <w:t>NiZn</w:t>
      </w:r>
      <w:proofErr w:type="spellEnd"/>
      <w:r w:rsidRPr="008C1E5E">
        <w:rPr>
          <w:color w:val="000000"/>
        </w:rPr>
        <w:t>(naph)</w:t>
      </w:r>
      <w:r w:rsidRPr="00B32F56">
        <w:rPr>
          <w:color w:val="000000"/>
          <w:vertAlign w:val="subscript"/>
        </w:rPr>
        <w:t>4</w:t>
      </w:r>
      <w:r w:rsidRPr="008C1E5E">
        <w:rPr>
          <w:color w:val="000000"/>
        </w:rPr>
        <w:t xml:space="preserve">(phen)] </w:t>
      </w:r>
      <w:r>
        <w:rPr>
          <w:color w:val="000000"/>
        </w:rPr>
        <w:t xml:space="preserve">при 1000 </w:t>
      </w:r>
      <w:r w:rsidRPr="00F45365">
        <w:rPr>
          <w:color w:val="000000"/>
        </w:rPr>
        <w:t>°C</w:t>
      </w:r>
      <w:r w:rsidRPr="008C1E5E">
        <w:rPr>
          <w:color w:val="000000"/>
        </w:rPr>
        <w:t xml:space="preserve"> </w:t>
      </w:r>
      <w:r>
        <w:rPr>
          <w:color w:val="000000"/>
        </w:rPr>
        <w:t xml:space="preserve">       </w:t>
      </w:r>
      <w:proofErr w:type="gramStart"/>
      <w:r>
        <w:rPr>
          <w:color w:val="000000"/>
        </w:rPr>
        <w:t xml:space="preserve">   </w:t>
      </w:r>
      <w:r w:rsidR="00B32F56" w:rsidRPr="008C1E5E">
        <w:rPr>
          <w:color w:val="000000"/>
        </w:rPr>
        <w:t>[</w:t>
      </w:r>
      <w:proofErr w:type="spellStart"/>
      <w:proofErr w:type="gramEnd"/>
      <w:r w:rsidR="00B32F56" w:rsidRPr="008C1E5E">
        <w:rPr>
          <w:color w:val="000000"/>
        </w:rPr>
        <w:t>NiZn</w:t>
      </w:r>
      <w:proofErr w:type="spellEnd"/>
      <w:r w:rsidR="00B32F56" w:rsidRPr="008C1E5E">
        <w:rPr>
          <w:color w:val="000000"/>
        </w:rPr>
        <w:t xml:space="preserve"> (naph)</w:t>
      </w:r>
      <w:r w:rsidR="00B32F56" w:rsidRPr="00B32F56">
        <w:rPr>
          <w:color w:val="000000"/>
          <w:vertAlign w:val="subscript"/>
        </w:rPr>
        <w:t>4</w:t>
      </w:r>
      <w:r w:rsidR="00B32F56" w:rsidRPr="008C1E5E">
        <w:rPr>
          <w:color w:val="000000"/>
        </w:rPr>
        <w:t xml:space="preserve">(phen)] </w:t>
      </w:r>
      <w:r w:rsidR="00B21407">
        <w:rPr>
          <w:color w:val="000000"/>
        </w:rPr>
        <w:t xml:space="preserve">при 1000 </w:t>
      </w:r>
      <w:r w:rsidR="00B21407" w:rsidRPr="00F45365">
        <w:rPr>
          <w:color w:val="000000"/>
        </w:rPr>
        <w:t>°C</w:t>
      </w:r>
    </w:p>
    <w:p w14:paraId="06547990" w14:textId="77777777" w:rsidR="00B81378" w:rsidRDefault="00B21407" w:rsidP="00E006DB">
      <w:pPr>
        <w:shd w:val="clear" w:color="auto" w:fill="FFFFFF"/>
        <w:ind w:firstLine="397"/>
        <w:jc w:val="both"/>
        <w:rPr>
          <w:color w:val="000000"/>
        </w:rPr>
      </w:pPr>
      <w:r w:rsidRPr="00B21407">
        <w:rPr>
          <w:color w:val="000000"/>
        </w:rPr>
        <w:t>Использование предложенных в рамках этой работы прекурсоров и режимов термической обработки позволяют получить аморфный углеродный материал содержащий металлический никель.</w:t>
      </w:r>
      <w:r w:rsidR="00326277" w:rsidRPr="00326277">
        <w:rPr>
          <w:rFonts w:asciiTheme="minorHAnsi" w:eastAsiaTheme="minorEastAsia" w:hAnsi="Calibri"/>
          <w:color w:val="000000" w:themeColor="text1"/>
          <w:kern w:val="24"/>
          <w:sz w:val="56"/>
          <w:szCs w:val="56"/>
        </w:rPr>
        <w:t xml:space="preserve"> </w:t>
      </w:r>
      <w:r w:rsidR="00B81378" w:rsidRPr="00B81378">
        <w:rPr>
          <w:color w:val="000000"/>
        </w:rPr>
        <w:t xml:space="preserve">На последующих этапах работы планируется измерение </w:t>
      </w:r>
      <w:proofErr w:type="spellStart"/>
      <w:r w:rsidR="00B81378" w:rsidRPr="00B81378">
        <w:rPr>
          <w:color w:val="000000"/>
        </w:rPr>
        <w:t>газосорбционных</w:t>
      </w:r>
      <w:proofErr w:type="spellEnd"/>
      <w:r w:rsidR="00B81378" w:rsidRPr="00B81378">
        <w:rPr>
          <w:color w:val="000000"/>
        </w:rPr>
        <w:t xml:space="preserve"> свойств по отношению к </w:t>
      </w:r>
      <w:r w:rsidR="00B81378" w:rsidRPr="00B81378">
        <w:rPr>
          <w:color w:val="000000"/>
          <w:lang w:val="en-US"/>
        </w:rPr>
        <w:t>H</w:t>
      </w:r>
      <w:r w:rsidR="00B81378" w:rsidRPr="002D4E7A">
        <w:rPr>
          <w:color w:val="000000"/>
          <w:vertAlign w:val="subscript"/>
        </w:rPr>
        <w:t>2</w:t>
      </w:r>
      <w:r w:rsidR="00B81378" w:rsidRPr="00B81378">
        <w:rPr>
          <w:color w:val="000000"/>
        </w:rPr>
        <w:t xml:space="preserve">, </w:t>
      </w:r>
      <w:r w:rsidR="00B81378" w:rsidRPr="00B81378">
        <w:rPr>
          <w:color w:val="000000"/>
          <w:lang w:val="en-US"/>
        </w:rPr>
        <w:t>CH</w:t>
      </w:r>
      <w:r w:rsidR="00B81378" w:rsidRPr="002D4E7A">
        <w:rPr>
          <w:color w:val="000000"/>
          <w:vertAlign w:val="subscript"/>
        </w:rPr>
        <w:t>4</w:t>
      </w:r>
      <w:r w:rsidR="00B81378" w:rsidRPr="00B81378">
        <w:rPr>
          <w:color w:val="000000"/>
        </w:rPr>
        <w:t xml:space="preserve">, </w:t>
      </w:r>
      <w:r w:rsidR="00B81378" w:rsidRPr="00B81378">
        <w:rPr>
          <w:color w:val="000000"/>
          <w:lang w:val="en-US"/>
        </w:rPr>
        <w:t>CO</w:t>
      </w:r>
      <w:r w:rsidR="00B81378" w:rsidRPr="002D4E7A">
        <w:rPr>
          <w:color w:val="000000"/>
          <w:vertAlign w:val="subscript"/>
        </w:rPr>
        <w:t>2</w:t>
      </w:r>
      <w:r w:rsidR="00B81378" w:rsidRPr="00B81378">
        <w:rPr>
          <w:color w:val="000000"/>
        </w:rPr>
        <w:t xml:space="preserve"> и оценка каталитической активности в реакциях гидрирования непредельных углеводородов.</w:t>
      </w:r>
    </w:p>
    <w:p w14:paraId="728CB32C" w14:textId="2C20EDED" w:rsidR="00E006DB" w:rsidRPr="00F95944" w:rsidRDefault="00E006DB" w:rsidP="00E006DB">
      <w:pPr>
        <w:shd w:val="clear" w:color="auto" w:fill="FFFFFF"/>
        <w:ind w:firstLine="397"/>
        <w:jc w:val="both"/>
        <w:rPr>
          <w:color w:val="000000"/>
        </w:rPr>
      </w:pPr>
      <w:r w:rsidRPr="00DD21DB">
        <w:rPr>
          <w:i/>
          <w:iCs/>
          <w:color w:val="000000"/>
        </w:rPr>
        <w:t xml:space="preserve">Работа выполнена в рамках </w:t>
      </w:r>
      <w:proofErr w:type="spellStart"/>
      <w:r w:rsidRPr="00DD21DB">
        <w:rPr>
          <w:i/>
          <w:iCs/>
          <w:color w:val="000000"/>
        </w:rPr>
        <w:t>госзадания</w:t>
      </w:r>
      <w:proofErr w:type="spellEnd"/>
      <w:r w:rsidRPr="00DD21DB">
        <w:rPr>
          <w:i/>
          <w:iCs/>
          <w:color w:val="000000"/>
        </w:rPr>
        <w:t xml:space="preserve"> №122012400186-9</w:t>
      </w:r>
      <w:r w:rsidRPr="00A02163">
        <w:rPr>
          <w:i/>
          <w:iCs/>
          <w:color w:val="000000"/>
        </w:rPr>
        <w:t>.</w:t>
      </w:r>
    </w:p>
    <w:p w14:paraId="416912F7" w14:textId="77777777" w:rsidR="00E006DB" w:rsidRDefault="00E006DB" w:rsidP="00E006DB">
      <w:pPr>
        <w:shd w:val="clear" w:color="auto" w:fill="FFFFFF"/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14:paraId="77096804" w14:textId="70C92AA1" w:rsidR="00E006DB" w:rsidRPr="00702E1F" w:rsidRDefault="00E006DB" w:rsidP="00E006DB">
      <w:pPr>
        <w:shd w:val="clear" w:color="auto" w:fill="FFFFFF"/>
        <w:jc w:val="both"/>
        <w:rPr>
          <w:color w:val="000000"/>
          <w:lang w:val="en-US"/>
        </w:rPr>
      </w:pPr>
      <w:r w:rsidRPr="00831990">
        <w:rPr>
          <w:color w:val="000000"/>
        </w:rPr>
        <w:t xml:space="preserve">1.  </w:t>
      </w:r>
      <w:proofErr w:type="spellStart"/>
      <w:r w:rsidRPr="00E006DB">
        <w:rPr>
          <w:color w:val="000000"/>
          <w:lang w:val="en-US"/>
        </w:rPr>
        <w:t>Chuvikov</w:t>
      </w:r>
      <w:proofErr w:type="spellEnd"/>
      <w:r w:rsidRPr="00831990">
        <w:rPr>
          <w:color w:val="000000"/>
        </w:rPr>
        <w:t xml:space="preserve"> </w:t>
      </w:r>
      <w:r w:rsidRPr="00E006DB">
        <w:rPr>
          <w:color w:val="000000"/>
          <w:lang w:val="en-US"/>
        </w:rPr>
        <w:t>S</w:t>
      </w:r>
      <w:r w:rsidRPr="00831990">
        <w:rPr>
          <w:color w:val="000000"/>
        </w:rPr>
        <w:t xml:space="preserve">. </w:t>
      </w:r>
      <w:r w:rsidRPr="00E006DB">
        <w:rPr>
          <w:color w:val="000000"/>
          <w:lang w:val="en-US"/>
        </w:rPr>
        <w:t>V</w:t>
      </w:r>
      <w:r w:rsidRPr="00831990">
        <w:rPr>
          <w:color w:val="000000"/>
        </w:rPr>
        <w:t xml:space="preserve">. </w:t>
      </w:r>
      <w:r w:rsidRPr="00E006DB">
        <w:rPr>
          <w:color w:val="000000"/>
          <w:lang w:val="en-US"/>
        </w:rPr>
        <w:t>et</w:t>
      </w:r>
      <w:r w:rsidRPr="00831990">
        <w:rPr>
          <w:color w:val="000000"/>
        </w:rPr>
        <w:t xml:space="preserve"> </w:t>
      </w:r>
      <w:r w:rsidRPr="00E006DB">
        <w:rPr>
          <w:color w:val="000000"/>
          <w:lang w:val="en-US"/>
        </w:rPr>
        <w:t>al</w:t>
      </w:r>
      <w:r w:rsidRPr="00831990">
        <w:rPr>
          <w:color w:val="000000"/>
        </w:rPr>
        <w:t xml:space="preserve">. </w:t>
      </w:r>
      <w:r w:rsidRPr="00702E1F">
        <w:rPr>
          <w:color w:val="000000"/>
          <w:lang w:val="en-US"/>
        </w:rPr>
        <w:t>Micro-mesoporous carbons f</w:t>
      </w:r>
      <w:r>
        <w:rPr>
          <w:color w:val="000000"/>
          <w:lang w:val="en-US"/>
        </w:rPr>
        <w:t>ro</w:t>
      </w:r>
      <w:r w:rsidRPr="00702E1F">
        <w:rPr>
          <w:color w:val="000000"/>
          <w:lang w:val="en-US"/>
        </w:rPr>
        <w:t xml:space="preserve">m non-porous zinc-organic coordination compounds: Synthesis, structure and gas adsorption properties //Carbon. – 2024. – </w:t>
      </w:r>
      <w:r w:rsidRPr="00306082">
        <w:rPr>
          <w:color w:val="000000"/>
        </w:rPr>
        <w:t>Т</w:t>
      </w:r>
      <w:r w:rsidRPr="00702E1F">
        <w:rPr>
          <w:color w:val="000000"/>
          <w:lang w:val="en-US"/>
        </w:rPr>
        <w:t xml:space="preserve">. 228. – </w:t>
      </w:r>
      <w:r w:rsidRPr="00306082">
        <w:rPr>
          <w:color w:val="000000"/>
        </w:rPr>
        <w:t>С</w:t>
      </w:r>
      <w:r w:rsidRPr="00702E1F">
        <w:rPr>
          <w:color w:val="000000"/>
          <w:lang w:val="en-US"/>
        </w:rPr>
        <w:t>. 119421.</w:t>
      </w:r>
    </w:p>
    <w:sectPr w:rsidR="00E006DB" w:rsidRPr="00702E1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1C6A"/>
    <w:rsid w:val="00052F4D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265F"/>
    <w:rsid w:val="001E61C2"/>
    <w:rsid w:val="001F0493"/>
    <w:rsid w:val="0022260A"/>
    <w:rsid w:val="002264EE"/>
    <w:rsid w:val="0023307C"/>
    <w:rsid w:val="002D4E7A"/>
    <w:rsid w:val="0031361E"/>
    <w:rsid w:val="00326277"/>
    <w:rsid w:val="003265B1"/>
    <w:rsid w:val="003410EC"/>
    <w:rsid w:val="00391C38"/>
    <w:rsid w:val="003B76D6"/>
    <w:rsid w:val="003E2601"/>
    <w:rsid w:val="003F4E6B"/>
    <w:rsid w:val="004552B4"/>
    <w:rsid w:val="0049348C"/>
    <w:rsid w:val="004A26A3"/>
    <w:rsid w:val="004E20C1"/>
    <w:rsid w:val="004F0EDF"/>
    <w:rsid w:val="00522BF1"/>
    <w:rsid w:val="00582B5C"/>
    <w:rsid w:val="00590166"/>
    <w:rsid w:val="005D022B"/>
    <w:rsid w:val="005E5BE9"/>
    <w:rsid w:val="0069427D"/>
    <w:rsid w:val="006E0DBB"/>
    <w:rsid w:val="006F7A19"/>
    <w:rsid w:val="0071134E"/>
    <w:rsid w:val="00712A57"/>
    <w:rsid w:val="007213E1"/>
    <w:rsid w:val="00775389"/>
    <w:rsid w:val="00797838"/>
    <w:rsid w:val="007C111B"/>
    <w:rsid w:val="007C36D8"/>
    <w:rsid w:val="007F2744"/>
    <w:rsid w:val="00831990"/>
    <w:rsid w:val="008931BE"/>
    <w:rsid w:val="008C1E5E"/>
    <w:rsid w:val="008C67E3"/>
    <w:rsid w:val="00914205"/>
    <w:rsid w:val="0092179D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067F"/>
    <w:rsid w:val="00AD7380"/>
    <w:rsid w:val="00B21407"/>
    <w:rsid w:val="00B32F56"/>
    <w:rsid w:val="00B81378"/>
    <w:rsid w:val="00BA3D34"/>
    <w:rsid w:val="00BF36F8"/>
    <w:rsid w:val="00BF4622"/>
    <w:rsid w:val="00C42027"/>
    <w:rsid w:val="00C844E2"/>
    <w:rsid w:val="00CD00B1"/>
    <w:rsid w:val="00D22306"/>
    <w:rsid w:val="00D2484C"/>
    <w:rsid w:val="00D42542"/>
    <w:rsid w:val="00D8121C"/>
    <w:rsid w:val="00D87194"/>
    <w:rsid w:val="00DE7CFE"/>
    <w:rsid w:val="00E006DB"/>
    <w:rsid w:val="00E22189"/>
    <w:rsid w:val="00E74069"/>
    <w:rsid w:val="00E81D35"/>
    <w:rsid w:val="00EB1F49"/>
    <w:rsid w:val="00ED7878"/>
    <w:rsid w:val="00F865B3"/>
    <w:rsid w:val="00F9648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9217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19</cp:revision>
  <dcterms:created xsi:type="dcterms:W3CDTF">2024-12-16T00:35:00Z</dcterms:created>
  <dcterms:modified xsi:type="dcterms:W3CDTF">2025-03-07T16:07:00Z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