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EDDBA" w14:textId="77777777" w:rsidR="0040754A" w:rsidRDefault="0040754A" w:rsidP="004075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Получение и исследование свойств полимерных </w:t>
      </w:r>
    </w:p>
    <w:p w14:paraId="302E4E5E" w14:textId="10F6BC9F" w:rsidR="006367F6" w:rsidRPr="006367F6" w:rsidRDefault="0040754A" w:rsidP="004075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композитов на основе углеродных точек</w:t>
      </w:r>
    </w:p>
    <w:p w14:paraId="0EC67561" w14:textId="2F9CC55F" w:rsidR="006367F6" w:rsidRPr="006367F6" w:rsidRDefault="006367F6" w:rsidP="006367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i/>
          <w:iCs/>
          <w:color w:val="000000"/>
        </w:rPr>
      </w:pPr>
      <w:r w:rsidRPr="006367F6">
        <w:rPr>
          <w:b/>
          <w:bCs/>
          <w:i/>
          <w:iCs/>
          <w:color w:val="000000"/>
        </w:rPr>
        <w:t xml:space="preserve">Арменков К.В., </w:t>
      </w:r>
      <w:proofErr w:type="spellStart"/>
      <w:r w:rsidRPr="006367F6">
        <w:rPr>
          <w:b/>
          <w:bCs/>
          <w:i/>
          <w:iCs/>
          <w:color w:val="000000"/>
        </w:rPr>
        <w:t>Заворотько</w:t>
      </w:r>
      <w:proofErr w:type="spellEnd"/>
      <w:r w:rsidRPr="006367F6">
        <w:rPr>
          <w:b/>
          <w:bCs/>
          <w:i/>
          <w:iCs/>
          <w:color w:val="000000"/>
        </w:rPr>
        <w:t xml:space="preserve"> А.Э., Крупин А.С.,</w:t>
      </w:r>
      <w:r w:rsidR="00E24B93">
        <w:rPr>
          <w:b/>
          <w:bCs/>
          <w:i/>
          <w:iCs/>
          <w:color w:val="000000"/>
        </w:rPr>
        <w:t xml:space="preserve"> </w:t>
      </w:r>
      <w:proofErr w:type="spellStart"/>
      <w:r w:rsidR="00E24B93">
        <w:rPr>
          <w:b/>
          <w:bCs/>
          <w:i/>
          <w:iCs/>
          <w:color w:val="000000"/>
        </w:rPr>
        <w:t>Галеева</w:t>
      </w:r>
      <w:proofErr w:type="spellEnd"/>
      <w:r w:rsidR="00E24B93">
        <w:rPr>
          <w:b/>
          <w:bCs/>
          <w:i/>
          <w:iCs/>
          <w:color w:val="000000"/>
        </w:rPr>
        <w:t xml:space="preserve"> А.И.,</w:t>
      </w:r>
      <w:r w:rsidRPr="006367F6">
        <w:rPr>
          <w:b/>
          <w:bCs/>
          <w:i/>
          <w:iCs/>
          <w:color w:val="000000"/>
        </w:rPr>
        <w:t xml:space="preserve"> Галяметдинов Ю.Г.</w:t>
      </w:r>
    </w:p>
    <w:p w14:paraId="33C12F9F" w14:textId="77777777" w:rsidR="006367F6" w:rsidRPr="006367F6" w:rsidRDefault="006367F6" w:rsidP="006367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6367F6">
        <w:rPr>
          <w:i/>
          <w:color w:val="000000"/>
        </w:rPr>
        <w:t>Магистрант, 1 год обучения</w:t>
      </w:r>
    </w:p>
    <w:p w14:paraId="2E325406" w14:textId="77777777" w:rsidR="00387F5A" w:rsidRDefault="006367F6" w:rsidP="006367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 w:rsidRPr="006367F6">
        <w:rPr>
          <w:i/>
          <w:iCs/>
          <w:color w:val="000000"/>
        </w:rPr>
        <w:t xml:space="preserve">Казанский национальный исследовательский технологический университет, </w:t>
      </w:r>
    </w:p>
    <w:p w14:paraId="3733AEA4" w14:textId="7A7D2646" w:rsidR="006367F6" w:rsidRPr="006367F6" w:rsidRDefault="006367F6" w:rsidP="006367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 w:rsidRPr="006367F6">
        <w:rPr>
          <w:i/>
          <w:iCs/>
          <w:color w:val="000000"/>
        </w:rPr>
        <w:t xml:space="preserve">Казань, Россия </w:t>
      </w:r>
    </w:p>
    <w:p w14:paraId="1ADA4293" w14:textId="0B3D3CAC" w:rsidR="00CD00B1" w:rsidRPr="00247163" w:rsidRDefault="00EB1F49" w:rsidP="006367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</w:rPr>
      </w:pPr>
      <w:r w:rsidRPr="006367F6">
        <w:rPr>
          <w:i/>
          <w:color w:val="000000"/>
          <w:lang w:val="en-US"/>
        </w:rPr>
        <w:t>E</w:t>
      </w:r>
      <w:r w:rsidR="003B76D6" w:rsidRPr="00247163">
        <w:rPr>
          <w:i/>
          <w:color w:val="000000"/>
        </w:rPr>
        <w:t>-</w:t>
      </w:r>
      <w:r w:rsidRPr="006367F6">
        <w:rPr>
          <w:i/>
          <w:color w:val="000000"/>
          <w:lang w:val="en-US"/>
        </w:rPr>
        <w:t>mail</w:t>
      </w:r>
      <w:r w:rsidRPr="00247163">
        <w:rPr>
          <w:i/>
          <w:color w:val="000000"/>
        </w:rPr>
        <w:t xml:space="preserve">: </w:t>
      </w:r>
      <w:proofErr w:type="spellStart"/>
      <w:r w:rsidR="006367F6" w:rsidRPr="006367F6">
        <w:rPr>
          <w:i/>
          <w:iCs/>
          <w:lang w:val="en-US"/>
        </w:rPr>
        <w:t>nauka</w:t>
      </w:r>
      <w:proofErr w:type="spellEnd"/>
      <w:r w:rsidR="006367F6" w:rsidRPr="00247163">
        <w:rPr>
          <w:i/>
          <w:iCs/>
        </w:rPr>
        <w:t>.</w:t>
      </w:r>
      <w:proofErr w:type="spellStart"/>
      <w:r w:rsidR="006367F6" w:rsidRPr="006367F6">
        <w:rPr>
          <w:i/>
          <w:iCs/>
          <w:lang w:val="en-US"/>
        </w:rPr>
        <w:t>vsegda</w:t>
      </w:r>
      <w:proofErr w:type="spellEnd"/>
      <w:r w:rsidR="006367F6" w:rsidRPr="00247163">
        <w:rPr>
          <w:i/>
          <w:iCs/>
        </w:rPr>
        <w:t>@</w:t>
      </w:r>
      <w:proofErr w:type="spellStart"/>
      <w:r w:rsidR="006367F6" w:rsidRPr="006367F6">
        <w:rPr>
          <w:i/>
          <w:iCs/>
          <w:lang w:val="en-US"/>
        </w:rPr>
        <w:t>yandex</w:t>
      </w:r>
      <w:proofErr w:type="spellEnd"/>
      <w:r w:rsidR="006367F6" w:rsidRPr="00247163">
        <w:rPr>
          <w:i/>
          <w:iCs/>
        </w:rPr>
        <w:t>.</w:t>
      </w:r>
      <w:proofErr w:type="spellStart"/>
      <w:r w:rsidR="006367F6" w:rsidRPr="006367F6">
        <w:rPr>
          <w:i/>
          <w:iCs/>
          <w:lang w:val="en-US"/>
        </w:rPr>
        <w:t>ru</w:t>
      </w:r>
      <w:proofErr w:type="spellEnd"/>
    </w:p>
    <w:p w14:paraId="32363338" w14:textId="07A651AF" w:rsidR="006367F6" w:rsidRDefault="006367F6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367F6">
        <w:rPr>
          <w:color w:val="000000"/>
        </w:rPr>
        <w:t>Углеродные точки — наноматериалы с уникальными оптическими свойствами, перспективные для применения в оптике, катализе, электронике и биомедицине [1,2]. Они обладают рядом преимуществ перед другими люминесцентными материалами: низкая токсичность, высокая стабильность и простота синтеза. Их интеграция в водорастворимые полимеры позволяет создавать прозрачные композиты с высокой эффективностью люминесценции.</w:t>
      </w:r>
      <w:r w:rsidR="00247163" w:rsidRPr="00247163">
        <w:t xml:space="preserve"> </w:t>
      </w:r>
    </w:p>
    <w:p w14:paraId="68555CE6" w14:textId="21CC07CB" w:rsidR="009F3380" w:rsidRDefault="006367F6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367F6">
        <w:rPr>
          <w:color w:val="000000"/>
        </w:rPr>
        <w:t xml:space="preserve">В связи с этим, целью работы являлся синтез и исследование оптических свойств пленочных материалов на основе </w:t>
      </w:r>
      <w:proofErr w:type="spellStart"/>
      <w:r w:rsidRPr="006367F6">
        <w:rPr>
          <w:color w:val="000000"/>
        </w:rPr>
        <w:t>поливинилпирролидона</w:t>
      </w:r>
      <w:proofErr w:type="spellEnd"/>
      <w:r w:rsidRPr="006367F6">
        <w:rPr>
          <w:color w:val="000000"/>
        </w:rPr>
        <w:t xml:space="preserve"> (ПВП) и поливинилового спирта (ПВС) с различным содержанием люминофора (рис. 1). Для получения пленок были использованы синтезированные нами ранее углеродные точки с излучением в синей области спектра (</w:t>
      </w:r>
      <w:proofErr w:type="spellStart"/>
      <w:r w:rsidRPr="006367F6">
        <w:rPr>
          <w:color w:val="000000"/>
        </w:rPr>
        <w:t>bCD</w:t>
      </w:r>
      <w:proofErr w:type="spellEnd"/>
      <w:r w:rsidRPr="006367F6">
        <w:rPr>
          <w:color w:val="000000"/>
        </w:rPr>
        <w:t xml:space="preserve">) [3]. Пленки получались методом </w:t>
      </w:r>
      <w:r w:rsidR="00342FFF">
        <w:rPr>
          <w:color w:val="000000"/>
        </w:rPr>
        <w:t>напыления при вращении</w:t>
      </w:r>
      <w:r w:rsidRPr="006367F6">
        <w:rPr>
          <w:color w:val="000000"/>
        </w:rPr>
        <w:t>.</w:t>
      </w:r>
    </w:p>
    <w:p w14:paraId="6D3C4720" w14:textId="238414C7" w:rsidR="00B220F7" w:rsidRDefault="00B220F7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0F4BE438" w14:textId="6D7EF58F" w:rsidR="006367F6" w:rsidRDefault="006367F6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3051"/>
        <w:gridCol w:w="3298"/>
      </w:tblGrid>
      <w:tr w:rsidR="00822057" w14:paraId="000FEFC8" w14:textId="77777777" w:rsidTr="00822057">
        <w:tc>
          <w:tcPr>
            <w:tcW w:w="3095" w:type="dxa"/>
          </w:tcPr>
          <w:p w14:paraId="4A259FBC" w14:textId="6730BC78" w:rsidR="006367F6" w:rsidRDefault="006367F6" w:rsidP="006367F6">
            <w:pPr>
              <w:jc w:val="center"/>
              <w:rPr>
                <w:color w:val="000000"/>
              </w:rPr>
            </w:pPr>
            <w:r w:rsidRPr="00102071">
              <w:rPr>
                <w:noProof/>
              </w:rPr>
              <w:drawing>
                <wp:inline distT="0" distB="0" distL="0" distR="0" wp14:anchorId="53BB23FB" wp14:editId="37D6D85A">
                  <wp:extent cx="1714229" cy="1314450"/>
                  <wp:effectExtent l="0" t="0" r="635" b="0"/>
                  <wp:docPr id="4" name="Рисунок 2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05A413A-32CB-4ED1-A00D-49ECA70B373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Рисунок 23">
                            <a:extLst>
                              <a:ext uri="{FF2B5EF4-FFF2-40B4-BE49-F238E27FC236}">
                                <a16:creationId xmlns:a16="http://schemas.microsoft.com/office/drawing/2014/main" id="{605A413A-32CB-4ED1-A00D-49ECA70B373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5710" cy="1392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7" w:type="dxa"/>
          </w:tcPr>
          <w:p w14:paraId="206DC82A" w14:textId="638866E9" w:rsidR="006367F6" w:rsidRDefault="00B220F7" w:rsidP="006367F6">
            <w:pPr>
              <w:jc w:val="center"/>
              <w:rPr>
                <w:color w:val="000000"/>
              </w:rPr>
            </w:pPr>
            <w:r>
              <w:object w:dxaOrig="6735" w:dyaOrig="4763" w14:anchorId="1D1DD89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6.25pt;height:117.75pt" o:ole="">
                  <v:imagedata r:id="rId7" o:title="" cropbottom="13317f" cropright="19150f"/>
                </v:shape>
                <o:OLEObject Type="Embed" ProgID="Origin50.Graph" ShapeID="_x0000_i1025" DrawAspect="Content" ObjectID="_1801131316" r:id="rId8"/>
              </w:object>
            </w:r>
          </w:p>
        </w:tc>
        <w:tc>
          <w:tcPr>
            <w:tcW w:w="3252" w:type="dxa"/>
          </w:tcPr>
          <w:p w14:paraId="2EA4B712" w14:textId="79BDB6A6" w:rsidR="006367F6" w:rsidRDefault="00247163" w:rsidP="006367F6">
            <w:pPr>
              <w:jc w:val="center"/>
              <w:rPr>
                <w:color w:val="000000"/>
              </w:rPr>
            </w:pPr>
            <w:r>
              <w:object w:dxaOrig="6537" w:dyaOrig="4564" w14:anchorId="129859E7">
                <v:shape id="_x0000_i1026" type="#_x0000_t75" style="width:159pt;height:118.5pt" o:ole="">
                  <v:imagedata r:id="rId9" o:title="" cropright="4331f"/>
                </v:shape>
                <o:OLEObject Type="Embed" ProgID="Origin50.Graph" ShapeID="_x0000_i1026" DrawAspect="Content" ObjectID="_1801131317" r:id="rId10"/>
              </w:object>
            </w:r>
          </w:p>
        </w:tc>
      </w:tr>
      <w:tr w:rsidR="00822057" w14:paraId="2F2A42F0" w14:textId="77777777" w:rsidTr="00822057">
        <w:tc>
          <w:tcPr>
            <w:tcW w:w="3095" w:type="dxa"/>
          </w:tcPr>
          <w:p w14:paraId="7E6E6EA5" w14:textId="4A8DF018" w:rsidR="006367F6" w:rsidRPr="006367F6" w:rsidRDefault="006367F6" w:rsidP="006367F6">
            <w:pPr>
              <w:jc w:val="center"/>
              <w:rPr>
                <w:i/>
                <w:iCs/>
                <w:color w:val="000000"/>
              </w:rPr>
            </w:pPr>
            <w:r w:rsidRPr="006367F6">
              <w:rPr>
                <w:i/>
                <w:iCs/>
                <w:color w:val="000000"/>
              </w:rPr>
              <w:t>а</w:t>
            </w:r>
          </w:p>
        </w:tc>
        <w:tc>
          <w:tcPr>
            <w:tcW w:w="2827" w:type="dxa"/>
          </w:tcPr>
          <w:p w14:paraId="6D97A979" w14:textId="4240B2BE" w:rsidR="006367F6" w:rsidRPr="006367F6" w:rsidRDefault="006367F6" w:rsidP="006367F6">
            <w:pPr>
              <w:jc w:val="center"/>
              <w:rPr>
                <w:i/>
                <w:iCs/>
                <w:color w:val="000000"/>
              </w:rPr>
            </w:pPr>
            <w:r w:rsidRPr="006367F6">
              <w:rPr>
                <w:i/>
                <w:iCs/>
                <w:color w:val="000000"/>
              </w:rPr>
              <w:t>б</w:t>
            </w:r>
          </w:p>
        </w:tc>
        <w:tc>
          <w:tcPr>
            <w:tcW w:w="3252" w:type="dxa"/>
          </w:tcPr>
          <w:p w14:paraId="6E4D8668" w14:textId="4715FDB0" w:rsidR="006367F6" w:rsidRPr="006367F6" w:rsidRDefault="006367F6" w:rsidP="006367F6">
            <w:pPr>
              <w:jc w:val="center"/>
              <w:rPr>
                <w:i/>
                <w:iCs/>
                <w:color w:val="000000"/>
              </w:rPr>
            </w:pPr>
            <w:r w:rsidRPr="006367F6">
              <w:rPr>
                <w:i/>
                <w:iCs/>
                <w:color w:val="000000"/>
              </w:rPr>
              <w:t>в</w:t>
            </w:r>
          </w:p>
        </w:tc>
      </w:tr>
    </w:tbl>
    <w:p w14:paraId="3A9F5826" w14:textId="173055D8" w:rsidR="006367F6" w:rsidRDefault="006367F6" w:rsidP="006367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6367F6">
        <w:rPr>
          <w:color w:val="000000"/>
        </w:rPr>
        <w:t xml:space="preserve">Рисунок 1 – (а) </w:t>
      </w:r>
      <w:r w:rsidR="00247163" w:rsidRPr="002476E7">
        <w:rPr>
          <w:color w:val="000000"/>
        </w:rPr>
        <w:t>микрофотографии</w:t>
      </w:r>
      <w:r w:rsidRPr="006367F6">
        <w:rPr>
          <w:color w:val="000000"/>
        </w:rPr>
        <w:t xml:space="preserve"> </w:t>
      </w:r>
      <w:proofErr w:type="spellStart"/>
      <w:r w:rsidR="00B220F7">
        <w:rPr>
          <w:color w:val="000000"/>
          <w:lang w:val="en-US"/>
        </w:rPr>
        <w:t>bCD</w:t>
      </w:r>
      <w:proofErr w:type="spellEnd"/>
      <w:r w:rsidRPr="006367F6">
        <w:rPr>
          <w:color w:val="000000"/>
        </w:rPr>
        <w:t xml:space="preserve"> в матрице ПВ</w:t>
      </w:r>
      <w:r w:rsidR="0040754A">
        <w:rPr>
          <w:color w:val="000000"/>
        </w:rPr>
        <w:t>С</w:t>
      </w:r>
      <w:r w:rsidRPr="006367F6">
        <w:rPr>
          <w:color w:val="000000"/>
        </w:rPr>
        <w:t xml:space="preserve">; (б) концентрационная зависимость люминесценции в водном растворе и в ПВС; (в) исследование </w:t>
      </w:r>
      <w:proofErr w:type="spellStart"/>
      <w:r w:rsidRPr="006367F6">
        <w:rPr>
          <w:color w:val="000000"/>
        </w:rPr>
        <w:t>фотостабильности</w:t>
      </w:r>
      <w:proofErr w:type="spellEnd"/>
      <w:r w:rsidRPr="006367F6">
        <w:rPr>
          <w:color w:val="000000"/>
        </w:rPr>
        <w:t xml:space="preserve"> </w:t>
      </w:r>
      <w:proofErr w:type="spellStart"/>
      <w:r w:rsidRPr="00247163">
        <w:rPr>
          <w:color w:val="000000"/>
        </w:rPr>
        <w:t>bCD</w:t>
      </w:r>
      <w:proofErr w:type="spellEnd"/>
      <w:r w:rsidRPr="00247163">
        <w:rPr>
          <w:color w:val="000000"/>
        </w:rPr>
        <w:t xml:space="preserve">/ПВП и </w:t>
      </w:r>
      <w:proofErr w:type="spellStart"/>
      <w:r w:rsidRPr="00247163">
        <w:rPr>
          <w:color w:val="000000"/>
        </w:rPr>
        <w:t>bCD</w:t>
      </w:r>
      <w:proofErr w:type="spellEnd"/>
      <w:r w:rsidRPr="00247163">
        <w:rPr>
          <w:color w:val="000000"/>
        </w:rPr>
        <w:t>/ПВС</w:t>
      </w:r>
      <w:r w:rsidRPr="006367F6">
        <w:rPr>
          <w:color w:val="000000"/>
        </w:rPr>
        <w:t xml:space="preserve">  </w:t>
      </w:r>
    </w:p>
    <w:p w14:paraId="04BAA111" w14:textId="77777777" w:rsidR="006367F6" w:rsidRDefault="006367F6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0F115977" w14:textId="27A1E02E" w:rsidR="0040754A" w:rsidRDefault="006367F6" w:rsidP="004075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367F6">
        <w:rPr>
          <w:color w:val="000000"/>
        </w:rPr>
        <w:t xml:space="preserve">Полученные нами пленочные материалы демонстрируют однородное распределение углеродных точек </w:t>
      </w:r>
      <w:r w:rsidR="00B220F7">
        <w:rPr>
          <w:color w:val="000000"/>
        </w:rPr>
        <w:t>в растворах</w:t>
      </w:r>
      <w:r w:rsidR="002476E7">
        <w:rPr>
          <w:color w:val="000000"/>
        </w:rPr>
        <w:t xml:space="preserve"> и в полимерных матрицах</w:t>
      </w:r>
      <w:r w:rsidRPr="006367F6">
        <w:rPr>
          <w:color w:val="000000"/>
        </w:rPr>
        <w:t xml:space="preserve">. </w:t>
      </w:r>
      <w:r w:rsidR="002476E7">
        <w:rPr>
          <w:color w:val="000000"/>
        </w:rPr>
        <w:t>М</w:t>
      </w:r>
      <w:r w:rsidRPr="006367F6">
        <w:rPr>
          <w:color w:val="000000"/>
        </w:rPr>
        <w:t xml:space="preserve">аксимальная интенсивность </w:t>
      </w:r>
      <w:r w:rsidR="002476E7">
        <w:rPr>
          <w:color w:val="000000"/>
        </w:rPr>
        <w:t>излучения</w:t>
      </w:r>
      <w:r w:rsidRPr="006367F6">
        <w:rPr>
          <w:color w:val="000000"/>
        </w:rPr>
        <w:t xml:space="preserve"> </w:t>
      </w:r>
      <w:proofErr w:type="spellStart"/>
      <w:r w:rsidRPr="006367F6">
        <w:rPr>
          <w:color w:val="000000"/>
        </w:rPr>
        <w:t>bCD</w:t>
      </w:r>
      <w:proofErr w:type="spellEnd"/>
      <w:r w:rsidRPr="006367F6">
        <w:rPr>
          <w:color w:val="000000"/>
        </w:rPr>
        <w:t xml:space="preserve"> </w:t>
      </w:r>
      <w:r>
        <w:rPr>
          <w:color w:val="000000"/>
        </w:rPr>
        <w:t>достигается</w:t>
      </w:r>
      <w:r w:rsidRPr="006367F6">
        <w:rPr>
          <w:color w:val="000000"/>
        </w:rPr>
        <w:t xml:space="preserve"> при концентрации </w:t>
      </w:r>
      <w:r w:rsidRPr="00247163">
        <w:rPr>
          <w:color w:val="000000"/>
        </w:rPr>
        <w:t>0,</w:t>
      </w:r>
      <w:r w:rsidR="00387F5A" w:rsidRPr="00247163">
        <w:rPr>
          <w:color w:val="000000"/>
        </w:rPr>
        <w:t>2</w:t>
      </w:r>
      <w:r w:rsidRPr="00247163">
        <w:rPr>
          <w:color w:val="000000"/>
        </w:rPr>
        <w:t xml:space="preserve"> % масс.</w:t>
      </w:r>
      <w:r w:rsidR="00387F5A">
        <w:rPr>
          <w:color w:val="000000"/>
        </w:rPr>
        <w:t xml:space="preserve"> </w:t>
      </w:r>
      <w:r w:rsidR="002476E7">
        <w:rPr>
          <w:color w:val="000000"/>
        </w:rPr>
        <w:t xml:space="preserve">для водных растворов, и </w:t>
      </w:r>
      <w:r w:rsidRPr="006367F6">
        <w:rPr>
          <w:color w:val="000000"/>
        </w:rPr>
        <w:t>0,4 % масс.,</w:t>
      </w:r>
      <w:r w:rsidR="002476E7">
        <w:rPr>
          <w:color w:val="000000"/>
        </w:rPr>
        <w:t xml:space="preserve"> для обоих полимеров,</w:t>
      </w:r>
      <w:r w:rsidRPr="006367F6">
        <w:rPr>
          <w:color w:val="000000"/>
        </w:rPr>
        <w:t xml:space="preserve"> что</w:t>
      </w:r>
      <w:r w:rsidR="002476E7">
        <w:rPr>
          <w:color w:val="000000"/>
        </w:rPr>
        <w:t xml:space="preserve"> позволяет получать материалы с высокой эффективностью люминесценции. </w:t>
      </w:r>
      <w:r w:rsidRPr="006367F6">
        <w:rPr>
          <w:color w:val="000000"/>
        </w:rPr>
        <w:t>После 6 часов постоянного облучения УФ-светом, снижение интенсивности люминесценции составило 30% для ПВП и 27% для ПВС.</w:t>
      </w:r>
    </w:p>
    <w:p w14:paraId="3F871D98" w14:textId="7CE5C1BB" w:rsidR="00D42542" w:rsidRDefault="006367F6" w:rsidP="006367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367F6">
        <w:rPr>
          <w:color w:val="000000"/>
        </w:rPr>
        <w:t>Таким образом, в работе получены композитные полимерные материалы, перспективные для улучшения современных оптических устройств.</w:t>
      </w:r>
    </w:p>
    <w:p w14:paraId="022FC08C" w14:textId="4DE97A29" w:rsidR="00A02163" w:rsidRPr="0009449A" w:rsidRDefault="006367F6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6367F6">
        <w:rPr>
          <w:i/>
          <w:iCs/>
          <w:color w:val="000000"/>
        </w:rPr>
        <w:t>Работа выполнена при финансовой поддержке РНФ (проект №20-73-10091)</w:t>
      </w:r>
      <w:r w:rsidR="00A02163" w:rsidRPr="00A02163">
        <w:rPr>
          <w:i/>
          <w:iCs/>
          <w:color w:val="000000"/>
        </w:rPr>
        <w:t>.</w:t>
      </w:r>
    </w:p>
    <w:p w14:paraId="0000000E" w14:textId="77777777" w:rsidR="00130241" w:rsidRPr="00342FF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5D76B77B" w14:textId="1A4BD5B2" w:rsidR="00387F5A" w:rsidRPr="00387F5A" w:rsidRDefault="006367F6" w:rsidP="00387F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342FFF">
        <w:rPr>
          <w:color w:val="000000"/>
        </w:rPr>
        <w:t>1.</w:t>
      </w:r>
      <w:r w:rsidRPr="00342FFF">
        <w:rPr>
          <w:color w:val="000000"/>
        </w:rPr>
        <w:tab/>
      </w:r>
      <w:proofErr w:type="spellStart"/>
      <w:r w:rsidR="00387F5A" w:rsidRPr="009343B4">
        <w:rPr>
          <w:color w:val="000000"/>
          <w:lang w:val="en-US"/>
        </w:rPr>
        <w:t>Zulfajri</w:t>
      </w:r>
      <w:proofErr w:type="spellEnd"/>
      <w:r w:rsidR="00387F5A" w:rsidRPr="00342FFF">
        <w:rPr>
          <w:color w:val="000000"/>
        </w:rPr>
        <w:t xml:space="preserve"> </w:t>
      </w:r>
      <w:r w:rsidR="00387F5A" w:rsidRPr="009343B4">
        <w:rPr>
          <w:color w:val="000000"/>
          <w:lang w:val="en-US"/>
        </w:rPr>
        <w:t>M</w:t>
      </w:r>
      <w:r w:rsidR="00387F5A" w:rsidRPr="00342FFF">
        <w:rPr>
          <w:color w:val="000000"/>
        </w:rPr>
        <w:t xml:space="preserve">. </w:t>
      </w:r>
      <w:r w:rsidR="00387F5A" w:rsidRPr="009343B4">
        <w:rPr>
          <w:color w:val="000000"/>
          <w:lang w:val="en-US"/>
        </w:rPr>
        <w:t>et</w:t>
      </w:r>
      <w:r w:rsidR="00387F5A" w:rsidRPr="00342FFF">
        <w:rPr>
          <w:color w:val="000000"/>
        </w:rPr>
        <w:t xml:space="preserve"> </w:t>
      </w:r>
      <w:r w:rsidR="00387F5A" w:rsidRPr="009343B4">
        <w:rPr>
          <w:color w:val="000000"/>
          <w:lang w:val="en-US"/>
        </w:rPr>
        <w:t>al</w:t>
      </w:r>
      <w:r w:rsidR="00387F5A" w:rsidRPr="00342FFF">
        <w:rPr>
          <w:color w:val="000000"/>
        </w:rPr>
        <w:t xml:space="preserve">. </w:t>
      </w:r>
      <w:r w:rsidR="00387F5A" w:rsidRPr="009343B4">
        <w:rPr>
          <w:color w:val="000000"/>
          <w:lang w:val="en-US"/>
        </w:rPr>
        <w:t>Carbon dot/polymer composites with various precursors and their sensing applications: A review //</w:t>
      </w:r>
      <w:r w:rsidR="00387F5A" w:rsidRPr="00387F5A">
        <w:rPr>
          <w:color w:val="000000"/>
          <w:lang w:val="en-US"/>
        </w:rPr>
        <w:t xml:space="preserve"> </w:t>
      </w:r>
      <w:r w:rsidR="00387F5A" w:rsidRPr="009343B4">
        <w:rPr>
          <w:color w:val="000000"/>
          <w:lang w:val="en-US"/>
        </w:rPr>
        <w:t xml:space="preserve">Coatings. – 2021. – </w:t>
      </w:r>
      <w:r w:rsidR="00387F5A" w:rsidRPr="009343B4">
        <w:rPr>
          <w:color w:val="000000"/>
        </w:rPr>
        <w:t>Т</w:t>
      </w:r>
      <w:r w:rsidR="00387F5A" w:rsidRPr="009343B4">
        <w:rPr>
          <w:color w:val="000000"/>
          <w:lang w:val="en-US"/>
        </w:rPr>
        <w:t xml:space="preserve">. 11. – №. </w:t>
      </w:r>
      <w:r w:rsidR="00387F5A" w:rsidRPr="00387F5A">
        <w:rPr>
          <w:color w:val="000000"/>
          <w:lang w:val="en-US"/>
        </w:rPr>
        <w:t xml:space="preserve">9. – </w:t>
      </w:r>
      <w:r w:rsidR="00387F5A" w:rsidRPr="009343B4">
        <w:rPr>
          <w:color w:val="000000"/>
        </w:rPr>
        <w:t>С</w:t>
      </w:r>
      <w:r w:rsidR="00387F5A" w:rsidRPr="00387F5A">
        <w:rPr>
          <w:color w:val="000000"/>
          <w:lang w:val="en-US"/>
        </w:rPr>
        <w:t>. 1100.</w:t>
      </w:r>
    </w:p>
    <w:p w14:paraId="4851ABB8" w14:textId="5A982838" w:rsidR="00387F5A" w:rsidRPr="009343B4" w:rsidRDefault="006367F6" w:rsidP="00387F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9343B4">
        <w:rPr>
          <w:color w:val="000000"/>
          <w:lang w:val="en-US"/>
        </w:rPr>
        <w:t>2.</w:t>
      </w:r>
      <w:r w:rsidRPr="009343B4">
        <w:rPr>
          <w:color w:val="000000"/>
          <w:lang w:val="en-US"/>
        </w:rPr>
        <w:tab/>
      </w:r>
      <w:proofErr w:type="spellStart"/>
      <w:r w:rsidR="00387F5A" w:rsidRPr="009343B4">
        <w:rPr>
          <w:color w:val="000000"/>
          <w:lang w:val="en-US"/>
        </w:rPr>
        <w:t>Shamilov</w:t>
      </w:r>
      <w:proofErr w:type="spellEnd"/>
      <w:r w:rsidR="00387F5A" w:rsidRPr="00387F5A">
        <w:rPr>
          <w:color w:val="000000"/>
          <w:lang w:val="en-US"/>
        </w:rPr>
        <w:t xml:space="preserve"> </w:t>
      </w:r>
      <w:r w:rsidR="00387F5A" w:rsidRPr="009343B4">
        <w:rPr>
          <w:color w:val="000000"/>
          <w:lang w:val="en-US"/>
        </w:rPr>
        <w:t>R</w:t>
      </w:r>
      <w:r w:rsidR="00387F5A" w:rsidRPr="00387F5A">
        <w:rPr>
          <w:color w:val="000000"/>
          <w:lang w:val="en-US"/>
        </w:rPr>
        <w:t xml:space="preserve">. </w:t>
      </w:r>
      <w:r w:rsidR="00387F5A" w:rsidRPr="009343B4">
        <w:rPr>
          <w:color w:val="000000"/>
          <w:lang w:val="en-US"/>
        </w:rPr>
        <w:t>R</w:t>
      </w:r>
      <w:r w:rsidR="00387F5A" w:rsidRPr="00387F5A">
        <w:rPr>
          <w:color w:val="000000"/>
          <w:lang w:val="en-US"/>
        </w:rPr>
        <w:t xml:space="preserve">. </w:t>
      </w:r>
      <w:r w:rsidR="00387F5A" w:rsidRPr="009343B4">
        <w:rPr>
          <w:color w:val="000000"/>
          <w:lang w:val="en-US"/>
        </w:rPr>
        <w:t>et</w:t>
      </w:r>
      <w:r w:rsidR="00387F5A" w:rsidRPr="00387F5A">
        <w:rPr>
          <w:color w:val="000000"/>
          <w:lang w:val="en-US"/>
        </w:rPr>
        <w:t xml:space="preserve"> </w:t>
      </w:r>
      <w:r w:rsidR="00387F5A" w:rsidRPr="009343B4">
        <w:rPr>
          <w:color w:val="000000"/>
          <w:lang w:val="en-US"/>
        </w:rPr>
        <w:t>al</w:t>
      </w:r>
      <w:r w:rsidR="00387F5A" w:rsidRPr="00387F5A">
        <w:rPr>
          <w:color w:val="000000"/>
          <w:lang w:val="en-US"/>
        </w:rPr>
        <w:t xml:space="preserve">. </w:t>
      </w:r>
      <w:r w:rsidR="00387F5A" w:rsidRPr="009343B4">
        <w:rPr>
          <w:color w:val="000000"/>
          <w:lang w:val="en-US"/>
        </w:rPr>
        <w:t>Dye adsorption and degradation properties of g-C3N4/ZnIn2S4 and g-C3N4/C-dots/ZnIn2S4 photocatalytic materials //</w:t>
      </w:r>
      <w:r w:rsidR="00387F5A" w:rsidRPr="00387F5A">
        <w:rPr>
          <w:color w:val="000000"/>
          <w:lang w:val="en-US"/>
        </w:rPr>
        <w:t xml:space="preserve"> </w:t>
      </w:r>
      <w:r w:rsidR="00387F5A" w:rsidRPr="009343B4">
        <w:rPr>
          <w:color w:val="000000"/>
          <w:lang w:val="en-US"/>
        </w:rPr>
        <w:t xml:space="preserve">Journal of Photochemistry and Photobiology A: Chemistry. – 2024. – </w:t>
      </w:r>
      <w:r w:rsidR="00387F5A" w:rsidRPr="009343B4">
        <w:rPr>
          <w:color w:val="000000"/>
        </w:rPr>
        <w:t>С</w:t>
      </w:r>
      <w:r w:rsidR="00387F5A" w:rsidRPr="009343B4">
        <w:rPr>
          <w:color w:val="000000"/>
          <w:lang w:val="en-US"/>
        </w:rPr>
        <w:t>. 115791.</w:t>
      </w:r>
    </w:p>
    <w:p w14:paraId="3486C755" w14:textId="02F47A1F" w:rsidR="00116478" w:rsidRPr="009343B4" w:rsidRDefault="006367F6" w:rsidP="006367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6367F6">
        <w:rPr>
          <w:color w:val="000000"/>
        </w:rPr>
        <w:t>3.</w:t>
      </w:r>
      <w:r w:rsidRPr="006367F6">
        <w:rPr>
          <w:color w:val="000000"/>
        </w:rPr>
        <w:tab/>
        <w:t>Заворотько, А. Э. Синтез и исследование оптических свойств люминесцентных углеродных точек / А. Э. Заворотько, И. Д. Максимова, А. С. Крупин, Ю. Г. Галяметдинов // Вестник технологического университета. – 2024. – Т.27. – №. 12. – С. 18-22.</w:t>
      </w:r>
    </w:p>
    <w:sectPr w:rsidR="00116478" w:rsidRPr="009343B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A6FD6"/>
    <w:rsid w:val="000D088A"/>
    <w:rsid w:val="000E334E"/>
    <w:rsid w:val="00101A1C"/>
    <w:rsid w:val="00103657"/>
    <w:rsid w:val="00106375"/>
    <w:rsid w:val="00107AA3"/>
    <w:rsid w:val="00116478"/>
    <w:rsid w:val="00130241"/>
    <w:rsid w:val="001351B1"/>
    <w:rsid w:val="001E61C2"/>
    <w:rsid w:val="001F0493"/>
    <w:rsid w:val="0022260A"/>
    <w:rsid w:val="002264EE"/>
    <w:rsid w:val="0023307C"/>
    <w:rsid w:val="00247163"/>
    <w:rsid w:val="002476E7"/>
    <w:rsid w:val="0031361E"/>
    <w:rsid w:val="00342FFF"/>
    <w:rsid w:val="00387F5A"/>
    <w:rsid w:val="00391C38"/>
    <w:rsid w:val="003B76D6"/>
    <w:rsid w:val="003E2601"/>
    <w:rsid w:val="003F4E6B"/>
    <w:rsid w:val="0040754A"/>
    <w:rsid w:val="004A26A3"/>
    <w:rsid w:val="004D4858"/>
    <w:rsid w:val="004F0EDF"/>
    <w:rsid w:val="00522BF1"/>
    <w:rsid w:val="00590166"/>
    <w:rsid w:val="005D022B"/>
    <w:rsid w:val="005E5BE9"/>
    <w:rsid w:val="006367F6"/>
    <w:rsid w:val="0069427D"/>
    <w:rsid w:val="006F7A19"/>
    <w:rsid w:val="007213E1"/>
    <w:rsid w:val="00775389"/>
    <w:rsid w:val="00797838"/>
    <w:rsid w:val="007C36D8"/>
    <w:rsid w:val="007F2744"/>
    <w:rsid w:val="00822057"/>
    <w:rsid w:val="008931BE"/>
    <w:rsid w:val="008C67E3"/>
    <w:rsid w:val="00914205"/>
    <w:rsid w:val="00921D45"/>
    <w:rsid w:val="009343B4"/>
    <w:rsid w:val="009426C0"/>
    <w:rsid w:val="00980A65"/>
    <w:rsid w:val="009A66DB"/>
    <w:rsid w:val="009B2F80"/>
    <w:rsid w:val="009B3300"/>
    <w:rsid w:val="009D7F21"/>
    <w:rsid w:val="009F3380"/>
    <w:rsid w:val="00A02163"/>
    <w:rsid w:val="00A314FE"/>
    <w:rsid w:val="00AD7380"/>
    <w:rsid w:val="00B220F7"/>
    <w:rsid w:val="00BF36F8"/>
    <w:rsid w:val="00BF4622"/>
    <w:rsid w:val="00C844E2"/>
    <w:rsid w:val="00CD00B1"/>
    <w:rsid w:val="00D22306"/>
    <w:rsid w:val="00D42542"/>
    <w:rsid w:val="00D8121C"/>
    <w:rsid w:val="00E22189"/>
    <w:rsid w:val="00E24B93"/>
    <w:rsid w:val="00E74069"/>
    <w:rsid w:val="00E81D35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39"/>
    <w:rsid w:val="00636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2016420-7D16-4D14-929A-B298871C8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1413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Kostya Armenkov</dc:creator>
  <cp:lastModifiedBy>Kostya Armenkov</cp:lastModifiedBy>
  <cp:revision>9</cp:revision>
  <dcterms:created xsi:type="dcterms:W3CDTF">2025-02-12T05:55:00Z</dcterms:created>
  <dcterms:modified xsi:type="dcterms:W3CDTF">2025-02-15T10:29:00Z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