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160D54F2" w:rsidR="00130241" w:rsidRPr="00090928" w:rsidRDefault="00BD0C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Термодинамика</w:t>
      </w:r>
      <w:r w:rsidRPr="00BD0C0A">
        <w:rPr>
          <w:b/>
          <w:color w:val="000000"/>
        </w:rPr>
        <w:t xml:space="preserve"> </w:t>
      </w:r>
      <w:r>
        <w:rPr>
          <w:b/>
          <w:color w:val="000000"/>
        </w:rPr>
        <w:t>фазовых</w:t>
      </w:r>
      <w:r w:rsidRPr="00BD0C0A">
        <w:rPr>
          <w:b/>
          <w:color w:val="000000"/>
        </w:rPr>
        <w:t xml:space="preserve"> </w:t>
      </w:r>
      <w:r>
        <w:rPr>
          <w:b/>
          <w:color w:val="000000"/>
        </w:rPr>
        <w:t>переходов</w:t>
      </w:r>
      <w:r w:rsidRPr="00BD0C0A">
        <w:rPr>
          <w:b/>
          <w:color w:val="000000"/>
        </w:rPr>
        <w:t xml:space="preserve"> </w:t>
      </w:r>
      <w:r>
        <w:rPr>
          <w:b/>
          <w:color w:val="000000"/>
        </w:rPr>
        <w:t>карбамазепина</w:t>
      </w:r>
      <w:r w:rsidRPr="00BD0C0A">
        <w:rPr>
          <w:b/>
          <w:color w:val="000000"/>
        </w:rPr>
        <w:t xml:space="preserve"> </w:t>
      </w:r>
      <w:r>
        <w:rPr>
          <w:b/>
          <w:color w:val="000000"/>
        </w:rPr>
        <w:t>ниже</w:t>
      </w:r>
      <w:r w:rsidRPr="00BD0C0A">
        <w:rPr>
          <w:b/>
          <w:color w:val="000000"/>
        </w:rPr>
        <w:t xml:space="preserve"> </w:t>
      </w:r>
      <w:r>
        <w:rPr>
          <w:b/>
          <w:color w:val="000000"/>
        </w:rPr>
        <w:t>его</w:t>
      </w:r>
      <w:r w:rsidRPr="00BD0C0A">
        <w:rPr>
          <w:b/>
          <w:color w:val="000000"/>
        </w:rPr>
        <w:t xml:space="preserve"> </w:t>
      </w:r>
      <w:r>
        <w:rPr>
          <w:b/>
          <w:color w:val="000000"/>
        </w:rPr>
        <w:t>температуры</w:t>
      </w:r>
      <w:r w:rsidRPr="00BD0C0A">
        <w:rPr>
          <w:b/>
          <w:color w:val="000000"/>
        </w:rPr>
        <w:t xml:space="preserve"> </w:t>
      </w:r>
      <w:r>
        <w:rPr>
          <w:b/>
          <w:color w:val="000000"/>
        </w:rPr>
        <w:t>разложения</w:t>
      </w:r>
    </w:p>
    <w:p w14:paraId="00000002" w14:textId="6F3D25F3" w:rsidR="00130241" w:rsidRDefault="00BD0C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Нотфуллин А.А.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Болматенков</w:t>
      </w:r>
      <w:proofErr w:type="spellEnd"/>
      <w:r>
        <w:rPr>
          <w:b/>
          <w:i/>
          <w:color w:val="000000"/>
        </w:rPr>
        <w:t xml:space="preserve"> Д.Н., Низамов И.И., Соколов А.А.</w:t>
      </w:r>
    </w:p>
    <w:p w14:paraId="00000003" w14:textId="65BAAB1B" w:rsidR="00130241" w:rsidRDefault="00BD0C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 год обучения</w:t>
      </w:r>
    </w:p>
    <w:p w14:paraId="3C53A72E" w14:textId="51DA40F7" w:rsidR="00AD7380" w:rsidRPr="00BD0C0A" w:rsidRDefault="00391C38" w:rsidP="00BD0C0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Казанский (Приволжский) федеральный университет</w:t>
      </w:r>
      <w:r w:rsidR="00BF36F8">
        <w:rPr>
          <w:i/>
          <w:color w:val="000000"/>
        </w:rPr>
        <w:t>,</w:t>
      </w:r>
      <w:r>
        <w:rPr>
          <w:i/>
          <w:color w:val="000000"/>
        </w:rPr>
        <w:t xml:space="preserve"> </w:t>
      </w:r>
      <w:r w:rsidR="00BF36F8">
        <w:rPr>
          <w:i/>
          <w:color w:val="000000"/>
        </w:rPr>
        <w:br/>
        <w:t xml:space="preserve">химический институт </w:t>
      </w:r>
      <w:r>
        <w:rPr>
          <w:i/>
          <w:color w:val="000000"/>
        </w:rPr>
        <w:t>им</w:t>
      </w:r>
      <w:r w:rsidR="00BF36F8">
        <w:rPr>
          <w:i/>
          <w:color w:val="000000"/>
        </w:rPr>
        <w:t>.</w:t>
      </w:r>
      <w:r>
        <w:rPr>
          <w:i/>
          <w:color w:val="000000"/>
        </w:rPr>
        <w:t xml:space="preserve"> А.М. Бутлерова, </w:t>
      </w:r>
      <w:r w:rsidR="00BF36F8">
        <w:rPr>
          <w:i/>
          <w:color w:val="000000"/>
        </w:rPr>
        <w:t>Казань, Россия</w:t>
      </w:r>
    </w:p>
    <w:p w14:paraId="00000008" w14:textId="6BBB6B3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proofErr w:type="spellStart"/>
      <w:r>
        <w:rPr>
          <w:i/>
          <w:color w:val="000000"/>
        </w:rPr>
        <w:t>mail</w:t>
      </w:r>
      <w:proofErr w:type="spellEnd"/>
      <w:r>
        <w:rPr>
          <w:i/>
          <w:color w:val="000000"/>
        </w:rPr>
        <w:t xml:space="preserve">: </w:t>
      </w:r>
      <w:proofErr w:type="spellStart"/>
      <w:r w:rsidR="00BD0C0A" w:rsidRPr="00BD0C0A">
        <w:rPr>
          <w:i/>
          <w:color w:val="000000"/>
          <w:u w:val="single"/>
          <w:lang w:val="en-US"/>
        </w:rPr>
        <w:t>notfullinair</w:t>
      </w:r>
      <w:proofErr w:type="spellEnd"/>
      <w:r w:rsidR="00BD0C0A" w:rsidRPr="00BD0C0A">
        <w:rPr>
          <w:i/>
          <w:color w:val="000000"/>
          <w:u w:val="single"/>
        </w:rPr>
        <w:t>@</w:t>
      </w:r>
      <w:proofErr w:type="spellStart"/>
      <w:r w:rsidR="00BD0C0A" w:rsidRPr="00BD0C0A">
        <w:rPr>
          <w:i/>
          <w:color w:val="000000"/>
          <w:u w:val="single"/>
          <w:lang w:val="en-US"/>
        </w:rPr>
        <w:t>gmail</w:t>
      </w:r>
      <w:proofErr w:type="spellEnd"/>
      <w:r w:rsidR="00BD0C0A" w:rsidRPr="00BD0C0A">
        <w:rPr>
          <w:i/>
          <w:color w:val="000000"/>
          <w:u w:val="single"/>
        </w:rPr>
        <w:t>.</w:t>
      </w:r>
      <w:r w:rsidR="00BD0C0A" w:rsidRPr="00BD0C0A">
        <w:rPr>
          <w:i/>
          <w:color w:val="000000"/>
          <w:u w:val="single"/>
          <w:lang w:val="en-US"/>
        </w:rPr>
        <w:t>com</w:t>
      </w:r>
    </w:p>
    <w:p w14:paraId="2F5D0604" w14:textId="057AE0A6" w:rsidR="00EE5DF9" w:rsidRDefault="00D03238" w:rsidP="00EE5DF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03238">
        <w:rPr>
          <w:color w:val="000000"/>
        </w:rPr>
        <w:t xml:space="preserve">Изучение термодинамических свойств лекарственных препаратов </w:t>
      </w:r>
      <w:r w:rsidRPr="00C510AC">
        <w:t>представляет собой одну из наиболее актуальных задач совре</w:t>
      </w:r>
      <w:r>
        <w:t xml:space="preserve">менной фармацевтики, поскольку </w:t>
      </w:r>
      <w:r w:rsidR="00EE5DF9">
        <w:t>они</w:t>
      </w:r>
      <w:r>
        <w:t xml:space="preserve"> определяют важнейшие </w:t>
      </w:r>
      <w:r w:rsidR="00EE5DF9">
        <w:t>физико-химические свойства</w:t>
      </w:r>
      <w:r>
        <w:t xml:space="preserve"> лекарственных соединений, таки</w:t>
      </w:r>
      <w:r w:rsidR="00EE5DF9">
        <w:t>е</w:t>
      </w:r>
      <w:r>
        <w:t xml:space="preserve"> как стабильность, растворимость и </w:t>
      </w:r>
      <w:r w:rsidR="00EE5DF9">
        <w:t>биодоступность</w:t>
      </w:r>
      <w:r>
        <w:t>.</w:t>
      </w:r>
      <w:r w:rsidR="00EE5DF9">
        <w:t xml:space="preserve"> Однако многие лекарственные препараты обладают низкой термической стабильностью,</w:t>
      </w:r>
      <w:r w:rsidR="00090928" w:rsidRPr="00090928">
        <w:rPr>
          <w:color w:val="000000"/>
        </w:rPr>
        <w:t xml:space="preserve"> ч</w:t>
      </w:r>
      <w:r w:rsidR="005B253B">
        <w:rPr>
          <w:color w:val="000000"/>
        </w:rPr>
        <w:t xml:space="preserve">то препятствует изучению их термодинамических </w:t>
      </w:r>
      <w:r w:rsidR="00090928" w:rsidRPr="00090928">
        <w:rPr>
          <w:color w:val="000000"/>
        </w:rPr>
        <w:t>свойств</w:t>
      </w:r>
      <w:r w:rsidR="00EE5DF9">
        <w:rPr>
          <w:color w:val="000000"/>
        </w:rPr>
        <w:t>.</w:t>
      </w:r>
    </w:p>
    <w:p w14:paraId="147F592E" w14:textId="3A014067" w:rsidR="006A1FFB" w:rsidRDefault="009F481A" w:rsidP="009215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 качестве</w:t>
      </w:r>
      <w:r w:rsidR="00090928" w:rsidRPr="00090928">
        <w:rPr>
          <w:color w:val="000000"/>
        </w:rPr>
        <w:t xml:space="preserve"> решения </w:t>
      </w:r>
      <w:r>
        <w:rPr>
          <w:color w:val="000000"/>
        </w:rPr>
        <w:t>данно</w:t>
      </w:r>
      <w:r w:rsidR="00090928" w:rsidRPr="00090928">
        <w:rPr>
          <w:color w:val="000000"/>
        </w:rPr>
        <w:t xml:space="preserve">й проблемы к настоящему времени </w:t>
      </w:r>
      <w:r>
        <w:rPr>
          <w:color w:val="000000"/>
        </w:rPr>
        <w:t xml:space="preserve">было </w:t>
      </w:r>
      <w:r w:rsidR="00090928" w:rsidRPr="00090928">
        <w:rPr>
          <w:color w:val="000000"/>
        </w:rPr>
        <w:t xml:space="preserve">предложено несколько </w:t>
      </w:r>
      <w:r>
        <w:rPr>
          <w:color w:val="000000"/>
        </w:rPr>
        <w:t>различных</w:t>
      </w:r>
      <w:r w:rsidR="00090928" w:rsidRPr="00090928">
        <w:rPr>
          <w:color w:val="000000"/>
        </w:rPr>
        <w:t xml:space="preserve"> экспериментальных методов</w:t>
      </w:r>
      <w:r w:rsidR="00923125">
        <w:rPr>
          <w:color w:val="000000"/>
        </w:rPr>
        <w:t>, в числе которых, например, измерение растворимостей соединений и калориметрия растворения</w:t>
      </w:r>
      <w:r w:rsidR="00090928" w:rsidRPr="00090928">
        <w:rPr>
          <w:color w:val="000000"/>
        </w:rPr>
        <w:t xml:space="preserve">. Однако наиболее перспективным методом изучения термически нестабильных </w:t>
      </w:r>
      <w:r>
        <w:rPr>
          <w:color w:val="000000"/>
        </w:rPr>
        <w:t>соединений</w:t>
      </w:r>
      <w:r w:rsidR="00090928" w:rsidRPr="00090928">
        <w:rPr>
          <w:color w:val="000000"/>
        </w:rPr>
        <w:t xml:space="preserve"> является </w:t>
      </w:r>
      <w:r>
        <w:rPr>
          <w:color w:val="000000"/>
        </w:rPr>
        <w:t>сверх</w:t>
      </w:r>
      <w:r w:rsidR="00090928" w:rsidRPr="00090928">
        <w:rPr>
          <w:color w:val="000000"/>
        </w:rPr>
        <w:t>быстрая сканирующая калориметрия (</w:t>
      </w:r>
      <w:r>
        <w:rPr>
          <w:color w:val="000000"/>
        </w:rPr>
        <w:t>С</w:t>
      </w:r>
      <w:r w:rsidR="00090928" w:rsidRPr="00090928">
        <w:rPr>
          <w:color w:val="000000"/>
        </w:rPr>
        <w:t>СК) [</w:t>
      </w:r>
      <w:r w:rsidR="00923125">
        <w:rPr>
          <w:color w:val="000000"/>
        </w:rPr>
        <w:t>1</w:t>
      </w:r>
      <w:r w:rsidR="00090928" w:rsidRPr="00090928">
        <w:rPr>
          <w:color w:val="000000"/>
        </w:rPr>
        <w:t xml:space="preserve">]. Благодаря </w:t>
      </w:r>
      <w:r>
        <w:rPr>
          <w:color w:val="000000"/>
        </w:rPr>
        <w:t>малым</w:t>
      </w:r>
      <w:r w:rsidR="00090928" w:rsidRPr="00090928">
        <w:rPr>
          <w:color w:val="000000"/>
        </w:rPr>
        <w:t xml:space="preserve"> размера</w:t>
      </w:r>
      <w:r>
        <w:rPr>
          <w:color w:val="000000"/>
        </w:rPr>
        <w:t>м</w:t>
      </w:r>
      <w:r w:rsidR="00090928" w:rsidRPr="00090928">
        <w:rPr>
          <w:color w:val="000000"/>
        </w:rPr>
        <w:t xml:space="preserve"> образц</w:t>
      </w:r>
      <w:r>
        <w:rPr>
          <w:color w:val="000000"/>
        </w:rPr>
        <w:t>ов данный</w:t>
      </w:r>
      <w:r w:rsidR="00090928" w:rsidRPr="00090928">
        <w:rPr>
          <w:color w:val="000000"/>
        </w:rPr>
        <w:t xml:space="preserve"> метод позволяет </w:t>
      </w:r>
      <w:r>
        <w:rPr>
          <w:color w:val="000000"/>
        </w:rPr>
        <w:t xml:space="preserve">изучать термодинамические свойства исследуемых соединений при </w:t>
      </w:r>
      <w:r w:rsidR="00090928" w:rsidRPr="00090928">
        <w:rPr>
          <w:color w:val="000000"/>
        </w:rPr>
        <w:t>высоких (</w:t>
      </w:r>
      <w:r>
        <w:rPr>
          <w:color w:val="000000"/>
        </w:rPr>
        <w:t xml:space="preserve">вплоть </w:t>
      </w:r>
      <w:r w:rsidR="00090928" w:rsidRPr="00090928">
        <w:rPr>
          <w:color w:val="000000"/>
        </w:rPr>
        <w:t>до 10</w:t>
      </w:r>
      <w:r w:rsidR="00090928" w:rsidRPr="009F481A">
        <w:rPr>
          <w:color w:val="000000"/>
          <w:vertAlign w:val="superscript"/>
        </w:rPr>
        <w:t>6</w:t>
      </w:r>
      <w:r>
        <w:rPr>
          <w:color w:val="000000"/>
        </w:rPr>
        <w:t> </w:t>
      </w:r>
      <w:r w:rsidR="00090928" w:rsidRPr="00090928">
        <w:rPr>
          <w:color w:val="000000"/>
        </w:rPr>
        <w:t>К</w:t>
      </w:r>
      <w:r>
        <w:rPr>
          <w:color w:val="000000"/>
        </w:rPr>
        <w:t> </w:t>
      </w:r>
      <w:r w:rsidR="00090928" w:rsidRPr="00090928">
        <w:rPr>
          <w:color w:val="000000"/>
        </w:rPr>
        <w:t>с</w:t>
      </w:r>
      <w:r w:rsidR="00090928" w:rsidRPr="009F481A">
        <w:rPr>
          <w:color w:val="000000"/>
          <w:vertAlign w:val="superscript"/>
        </w:rPr>
        <w:t>-1</w:t>
      </w:r>
      <w:r w:rsidR="00090928" w:rsidRPr="00090928">
        <w:rPr>
          <w:color w:val="000000"/>
        </w:rPr>
        <w:t>) скорост</w:t>
      </w:r>
      <w:r>
        <w:rPr>
          <w:color w:val="000000"/>
        </w:rPr>
        <w:t>ях</w:t>
      </w:r>
      <w:r w:rsidR="00090928" w:rsidRPr="00090928">
        <w:rPr>
          <w:color w:val="000000"/>
        </w:rPr>
        <w:t xml:space="preserve"> сканирования, частично или полностью подавля</w:t>
      </w:r>
      <w:r>
        <w:rPr>
          <w:color w:val="000000"/>
        </w:rPr>
        <w:t>я</w:t>
      </w:r>
      <w:r w:rsidR="00090928" w:rsidRPr="00090928">
        <w:rPr>
          <w:color w:val="000000"/>
        </w:rPr>
        <w:t xml:space="preserve"> </w:t>
      </w:r>
      <w:r>
        <w:rPr>
          <w:color w:val="000000"/>
        </w:rPr>
        <w:t xml:space="preserve">их </w:t>
      </w:r>
      <w:r w:rsidR="00923125">
        <w:rPr>
          <w:color w:val="000000"/>
        </w:rPr>
        <w:t>разложение.</w:t>
      </w:r>
    </w:p>
    <w:p w14:paraId="1535FC10" w14:textId="0353D25C" w:rsidR="0092158B" w:rsidRDefault="006A1FFB" w:rsidP="009215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90928">
        <w:rPr>
          <w:color w:val="000000"/>
        </w:rPr>
        <w:t xml:space="preserve">В </w:t>
      </w:r>
      <w:r>
        <w:rPr>
          <w:color w:val="000000"/>
        </w:rPr>
        <w:t>рамках данной</w:t>
      </w:r>
      <w:r w:rsidRPr="00090928">
        <w:rPr>
          <w:color w:val="000000"/>
        </w:rPr>
        <w:t xml:space="preserve"> работ</w:t>
      </w:r>
      <w:r>
        <w:rPr>
          <w:color w:val="000000"/>
        </w:rPr>
        <w:t>ы</w:t>
      </w:r>
      <w:r w:rsidRPr="00090928">
        <w:rPr>
          <w:color w:val="000000"/>
        </w:rPr>
        <w:t xml:space="preserve"> </w:t>
      </w:r>
      <w:r>
        <w:rPr>
          <w:color w:val="000000"/>
        </w:rPr>
        <w:t>были</w:t>
      </w:r>
      <w:r w:rsidRPr="00090928">
        <w:rPr>
          <w:color w:val="000000"/>
        </w:rPr>
        <w:t xml:space="preserve"> получ</w:t>
      </w:r>
      <w:r>
        <w:rPr>
          <w:color w:val="000000"/>
        </w:rPr>
        <w:t>ены термодинамические параметры</w:t>
      </w:r>
      <w:r w:rsidRPr="00090928">
        <w:rPr>
          <w:color w:val="000000"/>
        </w:rPr>
        <w:t xml:space="preserve"> испарения/сублимации термически нестабильного препарата </w:t>
      </w:r>
      <w:r w:rsidRPr="0092158B">
        <w:rPr>
          <w:color w:val="000000"/>
        </w:rPr>
        <w:t>карбамазепина (рис. 1),</w:t>
      </w:r>
      <w:r>
        <w:rPr>
          <w:color w:val="000000"/>
        </w:rPr>
        <w:t xml:space="preserve"> имеющего</w:t>
      </w:r>
      <w:r w:rsidRPr="00090928">
        <w:rPr>
          <w:color w:val="000000"/>
        </w:rPr>
        <w:t xml:space="preserve"> тенденцию </w:t>
      </w:r>
      <w:r>
        <w:rPr>
          <w:color w:val="000000"/>
        </w:rPr>
        <w:t>к разложению вблизи температуры плавления, методом сверхбыстрой сканирующей калориметрии</w:t>
      </w:r>
      <w:r w:rsidRPr="00090928">
        <w:rPr>
          <w:color w:val="000000"/>
        </w:rPr>
        <w:t xml:space="preserve">. </w:t>
      </w:r>
      <w:r w:rsidR="00191230">
        <w:rPr>
          <w:color w:val="000000"/>
        </w:rPr>
        <w:t>Также</w:t>
      </w:r>
      <w:r w:rsidR="0093125A">
        <w:rPr>
          <w:color w:val="000000"/>
        </w:rPr>
        <w:t xml:space="preserve"> были изучены термодинамические </w:t>
      </w:r>
      <w:r w:rsidR="00191230">
        <w:rPr>
          <w:color w:val="000000"/>
        </w:rPr>
        <w:t xml:space="preserve">свойства его двух полиморфных форм </w:t>
      </w:r>
      <w:r w:rsidR="00191230">
        <w:rPr>
          <w:color w:val="000000"/>
          <w:lang w:val="en-US"/>
        </w:rPr>
        <w:t>I</w:t>
      </w:r>
      <w:r w:rsidR="00191230" w:rsidRPr="00191230">
        <w:rPr>
          <w:color w:val="000000"/>
        </w:rPr>
        <w:t xml:space="preserve"> </w:t>
      </w:r>
      <w:r w:rsidR="00191230">
        <w:rPr>
          <w:color w:val="000000"/>
        </w:rPr>
        <w:t xml:space="preserve">и </w:t>
      </w:r>
      <w:r w:rsidR="00191230">
        <w:rPr>
          <w:color w:val="000000"/>
          <w:lang w:val="en-US"/>
        </w:rPr>
        <w:t>III</w:t>
      </w:r>
      <w:r w:rsidR="00191230">
        <w:rPr>
          <w:color w:val="000000"/>
        </w:rPr>
        <w:t xml:space="preserve">, наиболее подробно представленных в литературе. </w:t>
      </w:r>
      <w:r w:rsidR="00471D2F">
        <w:rPr>
          <w:color w:val="000000"/>
        </w:rPr>
        <w:t>Однако, н</w:t>
      </w:r>
      <w:r w:rsidR="0092158B">
        <w:rPr>
          <w:color w:val="000000"/>
        </w:rPr>
        <w:t xml:space="preserve">есмотря на большое число исследований, </w:t>
      </w:r>
      <w:r w:rsidR="00471D2F" w:rsidRPr="00090928">
        <w:rPr>
          <w:color w:val="000000"/>
        </w:rPr>
        <w:t xml:space="preserve">данные о равновесии между наиболее изученными формами I и III </w:t>
      </w:r>
      <w:r w:rsidR="0033120B">
        <w:rPr>
          <w:color w:val="000000"/>
        </w:rPr>
        <w:t>противоречивы</w:t>
      </w:r>
      <w:r w:rsidR="00471D2F" w:rsidRPr="00090928">
        <w:rPr>
          <w:color w:val="000000"/>
        </w:rPr>
        <w:t>.</w:t>
      </w:r>
      <w:r w:rsidR="00471D2F">
        <w:rPr>
          <w:color w:val="000000"/>
        </w:rPr>
        <w:t xml:space="preserve"> Большое расхождение наблюдается в значениях температуры и энтальпии полиморфного перехода </w:t>
      </w:r>
      <w:r w:rsidR="00471D2F">
        <w:rPr>
          <w:color w:val="000000"/>
          <w:lang w:val="en-US"/>
        </w:rPr>
        <w:t>III</w:t>
      </w:r>
      <w:r w:rsidR="00471D2F" w:rsidRPr="00471D2F">
        <w:rPr>
          <w:color w:val="000000"/>
        </w:rPr>
        <w:t xml:space="preserve"> </w:t>
      </w:r>
      <w:r w:rsidR="00471D2F" w:rsidRPr="00090928">
        <w:rPr>
          <w:color w:val="000000"/>
        </w:rPr>
        <w:t>→ I</w:t>
      </w:r>
      <w:r w:rsidR="00471D2F">
        <w:rPr>
          <w:color w:val="000000"/>
        </w:rPr>
        <w:t>.</w:t>
      </w:r>
    </w:p>
    <w:p w14:paraId="6072645A" w14:textId="77777777" w:rsidR="00CF3FA7" w:rsidRDefault="00CF3FA7" w:rsidP="00CF3F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2B50DF70" wp14:editId="4261C75B">
            <wp:extent cx="1493520" cy="1124043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124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80CD4E" w14:textId="77777777" w:rsidR="00CF3FA7" w:rsidRPr="005E5BE9" w:rsidRDefault="00CF3FA7" w:rsidP="00CF3FA7">
      <w:pPr>
        <w:jc w:val="center"/>
      </w:pPr>
      <w:r w:rsidRPr="006834C5">
        <w:t xml:space="preserve">Рис. 1. </w:t>
      </w:r>
      <w:r>
        <w:t>Структура карбамазепина.</w:t>
      </w:r>
    </w:p>
    <w:p w14:paraId="51E02E85" w14:textId="64122631" w:rsidR="00471D2F" w:rsidRPr="00471D2F" w:rsidRDefault="00471D2F" w:rsidP="009215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90928">
        <w:rPr>
          <w:color w:val="000000"/>
        </w:rPr>
        <w:t xml:space="preserve">Среди </w:t>
      </w:r>
      <w:r>
        <w:rPr>
          <w:color w:val="000000"/>
        </w:rPr>
        <w:t xml:space="preserve">возможных </w:t>
      </w:r>
      <w:r w:rsidRPr="00090928">
        <w:rPr>
          <w:color w:val="000000"/>
        </w:rPr>
        <w:t xml:space="preserve">причин этого следует отметить кинетический режим </w:t>
      </w:r>
      <w:r>
        <w:rPr>
          <w:color w:val="000000"/>
        </w:rPr>
        <w:t>перехода</w:t>
      </w:r>
      <w:r w:rsidRPr="00090928">
        <w:rPr>
          <w:color w:val="000000"/>
        </w:rPr>
        <w:t xml:space="preserve"> III → I, низкую термическую стабильность карбамазепина вблизи точки плавления, а также отсутствие надежных данных </w:t>
      </w:r>
      <w:r w:rsidR="00CF3FA7">
        <w:rPr>
          <w:color w:val="000000"/>
        </w:rPr>
        <w:t xml:space="preserve">о </w:t>
      </w:r>
      <w:r w:rsidRPr="00090928">
        <w:rPr>
          <w:color w:val="000000"/>
        </w:rPr>
        <w:t>теплоемкост</w:t>
      </w:r>
      <w:r w:rsidR="00CF3FA7">
        <w:rPr>
          <w:color w:val="000000"/>
        </w:rPr>
        <w:t>и жидкой фазы</w:t>
      </w:r>
      <w:r w:rsidRPr="00090928">
        <w:rPr>
          <w:color w:val="000000"/>
        </w:rPr>
        <w:t xml:space="preserve">. </w:t>
      </w:r>
      <w:r w:rsidR="00CF3FA7">
        <w:rPr>
          <w:color w:val="000000"/>
        </w:rPr>
        <w:t xml:space="preserve">По этой причине нами был использован метод ССК </w:t>
      </w:r>
      <w:r w:rsidRPr="00090928">
        <w:rPr>
          <w:color w:val="000000"/>
        </w:rPr>
        <w:t>для измерения теплоемкост</w:t>
      </w:r>
      <w:r w:rsidR="00CF3FA7">
        <w:rPr>
          <w:color w:val="000000"/>
        </w:rPr>
        <w:t>и</w:t>
      </w:r>
      <w:r w:rsidRPr="00090928">
        <w:rPr>
          <w:color w:val="000000"/>
        </w:rPr>
        <w:t xml:space="preserve"> </w:t>
      </w:r>
      <w:r w:rsidR="00CF3FA7">
        <w:rPr>
          <w:color w:val="000000"/>
        </w:rPr>
        <w:t xml:space="preserve">переохлажденной жидкой фазы </w:t>
      </w:r>
      <w:r w:rsidRPr="00090928">
        <w:rPr>
          <w:color w:val="000000"/>
        </w:rPr>
        <w:t>карбамазепина ниже температуры его разложения</w:t>
      </w:r>
      <w:r w:rsidR="00CF3FA7">
        <w:rPr>
          <w:color w:val="000000"/>
        </w:rPr>
        <w:t xml:space="preserve">, после чего были </w:t>
      </w:r>
      <w:r w:rsidRPr="00090928">
        <w:rPr>
          <w:color w:val="000000"/>
        </w:rPr>
        <w:t>проанализирова</w:t>
      </w:r>
      <w:r w:rsidR="00CF3FA7">
        <w:rPr>
          <w:color w:val="000000"/>
        </w:rPr>
        <w:t>ны</w:t>
      </w:r>
      <w:r w:rsidRPr="00090928">
        <w:rPr>
          <w:color w:val="000000"/>
        </w:rPr>
        <w:t xml:space="preserve"> ранее представленные значения в широком диапазоне температур.</w:t>
      </w:r>
    </w:p>
    <w:p w14:paraId="7DFFD2EB" w14:textId="7156422F" w:rsidR="0092158B" w:rsidRPr="00090928" w:rsidRDefault="0092158B" w:rsidP="009215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090928">
        <w:rPr>
          <w:color w:val="000000"/>
        </w:rPr>
        <w:t>На основе данных термического анализа, калориметрии раствор</w:t>
      </w:r>
      <w:r>
        <w:rPr>
          <w:color w:val="000000"/>
        </w:rPr>
        <w:t>ения</w:t>
      </w:r>
      <w:r w:rsidRPr="00090928">
        <w:rPr>
          <w:color w:val="000000"/>
        </w:rPr>
        <w:t xml:space="preserve"> и растворимости</w:t>
      </w:r>
      <w:r>
        <w:rPr>
          <w:color w:val="000000"/>
        </w:rPr>
        <w:t xml:space="preserve"> карбамазепина, полученных в настоящей работе и представленных в литературе,</w:t>
      </w:r>
      <w:r w:rsidRPr="00090928">
        <w:rPr>
          <w:color w:val="000000"/>
        </w:rPr>
        <w:t xml:space="preserve"> была проведена переоценка стабильности полиморфов и получен самосогласованный набор </w:t>
      </w:r>
      <w:r>
        <w:rPr>
          <w:color w:val="000000"/>
        </w:rPr>
        <w:t>термодинамических параметров</w:t>
      </w:r>
      <w:r w:rsidRPr="00090928">
        <w:rPr>
          <w:color w:val="000000"/>
        </w:rPr>
        <w:t xml:space="preserve"> фазовых переходов в интервале </w:t>
      </w:r>
      <w:r>
        <w:rPr>
          <w:color w:val="000000"/>
        </w:rPr>
        <w:t xml:space="preserve">температур </w:t>
      </w:r>
      <w:r w:rsidRPr="00090928">
        <w:rPr>
          <w:color w:val="000000"/>
        </w:rPr>
        <w:t>298</w:t>
      </w:r>
      <w:r>
        <w:rPr>
          <w:color w:val="000000"/>
        </w:rPr>
        <w:t>–</w:t>
      </w:r>
      <w:r w:rsidRPr="00090928">
        <w:rPr>
          <w:color w:val="000000"/>
        </w:rPr>
        <w:t>470</w:t>
      </w:r>
      <w:r>
        <w:rPr>
          <w:color w:val="000000"/>
        </w:rPr>
        <w:t> </w:t>
      </w:r>
      <w:r w:rsidRPr="00090928">
        <w:rPr>
          <w:color w:val="000000"/>
        </w:rPr>
        <w:t>К.</w:t>
      </w:r>
    </w:p>
    <w:p w14:paraId="022FC08C" w14:textId="34D95BF4" w:rsidR="00A02163" w:rsidRPr="0009449A" w:rsidRDefault="0093125A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93125A">
        <w:rPr>
          <w:i/>
          <w:iCs/>
          <w:color w:val="000000"/>
        </w:rPr>
        <w:t>Работа выполнена при поддержке Российского научного фонда (</w:t>
      </w:r>
      <w:r w:rsidRPr="00D12518">
        <w:rPr>
          <w:i/>
          <w:iCs/>
          <w:color w:val="000000"/>
        </w:rPr>
        <w:t xml:space="preserve">проект № </w:t>
      </w:r>
      <w:r w:rsidR="000E7D21" w:rsidRPr="00D12518">
        <w:rPr>
          <w:i/>
          <w:iCs/>
          <w:color w:val="000000"/>
        </w:rPr>
        <w:t>24-73-00186</w:t>
      </w:r>
      <w:r w:rsidRPr="00D12518">
        <w:rPr>
          <w:i/>
          <w:iCs/>
          <w:color w:val="000000"/>
        </w:rPr>
        <w:t>).</w:t>
      </w:r>
      <w:bookmarkStart w:id="0" w:name="_GoBack"/>
      <w:bookmarkEnd w:id="0"/>
    </w:p>
    <w:p w14:paraId="0000000E" w14:textId="77777777" w:rsidR="00130241" w:rsidRPr="0033120B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38A3E68C" w14:textId="77922801" w:rsidR="0092158B" w:rsidRPr="00703573" w:rsidRDefault="0092158B" w:rsidP="0092158B">
      <w:pPr>
        <w:pStyle w:val="EndNoteBibliography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2158B">
        <w:rPr>
          <w:rFonts w:ascii="Times New Roman" w:hAnsi="Times New Roman" w:cs="Times New Roman"/>
          <w:sz w:val="24"/>
          <w:szCs w:val="24"/>
        </w:rPr>
        <w:t xml:space="preserve">1. </w:t>
      </w:r>
      <w:r w:rsidRPr="00703573">
        <w:rPr>
          <w:rFonts w:ascii="Times New Roman" w:hAnsi="Times New Roman" w:cs="Times New Roman"/>
          <w:sz w:val="24"/>
          <w:szCs w:val="24"/>
        </w:rPr>
        <w:t>Fast scanning calorimetry</w:t>
      </w:r>
      <w:r w:rsidRPr="0092158B">
        <w:rPr>
          <w:rFonts w:ascii="Times New Roman" w:hAnsi="Times New Roman" w:cs="Times New Roman"/>
          <w:sz w:val="24"/>
          <w:szCs w:val="24"/>
        </w:rPr>
        <w:t xml:space="preserve"> / </w:t>
      </w:r>
      <w:r w:rsidRPr="00703573">
        <w:rPr>
          <w:rFonts w:ascii="Times New Roman" w:hAnsi="Times New Roman" w:cs="Times New Roman"/>
          <w:sz w:val="24"/>
          <w:szCs w:val="24"/>
        </w:rPr>
        <w:t>Schick</w:t>
      </w:r>
      <w:r w:rsidRPr="0092158B">
        <w:rPr>
          <w:rFonts w:ascii="Times New Roman" w:hAnsi="Times New Roman" w:cs="Times New Roman"/>
          <w:sz w:val="24"/>
          <w:szCs w:val="24"/>
        </w:rPr>
        <w:t xml:space="preserve"> </w:t>
      </w:r>
      <w:r w:rsidRPr="00703573">
        <w:rPr>
          <w:rFonts w:ascii="Times New Roman" w:hAnsi="Times New Roman" w:cs="Times New Roman"/>
          <w:sz w:val="24"/>
          <w:szCs w:val="24"/>
        </w:rPr>
        <w:t>C., Mathot</w:t>
      </w:r>
      <w:r w:rsidRPr="0092158B">
        <w:rPr>
          <w:rFonts w:ascii="Times New Roman" w:hAnsi="Times New Roman" w:cs="Times New Roman"/>
          <w:sz w:val="24"/>
          <w:szCs w:val="24"/>
        </w:rPr>
        <w:t xml:space="preserve"> </w:t>
      </w:r>
      <w:r w:rsidRPr="00703573">
        <w:rPr>
          <w:rFonts w:ascii="Times New Roman" w:hAnsi="Times New Roman" w:cs="Times New Roman"/>
          <w:sz w:val="24"/>
          <w:szCs w:val="24"/>
        </w:rPr>
        <w:t>V., New York: Springer International Publishing, 2016.</w:t>
      </w:r>
    </w:p>
    <w:sectPr w:rsidR="0092158B" w:rsidRPr="0070357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15438"/>
    <w:rsid w:val="00063966"/>
    <w:rsid w:val="00075D6E"/>
    <w:rsid w:val="00086081"/>
    <w:rsid w:val="00090928"/>
    <w:rsid w:val="0009449A"/>
    <w:rsid w:val="00094FD0"/>
    <w:rsid w:val="000E334E"/>
    <w:rsid w:val="000E7D21"/>
    <w:rsid w:val="00101A1C"/>
    <w:rsid w:val="00103657"/>
    <w:rsid w:val="00106375"/>
    <w:rsid w:val="00107AA3"/>
    <w:rsid w:val="00116478"/>
    <w:rsid w:val="00130241"/>
    <w:rsid w:val="00191230"/>
    <w:rsid w:val="001E61C2"/>
    <w:rsid w:val="001F0493"/>
    <w:rsid w:val="0022260A"/>
    <w:rsid w:val="002264EE"/>
    <w:rsid w:val="0023307C"/>
    <w:rsid w:val="0031361E"/>
    <w:rsid w:val="0033120B"/>
    <w:rsid w:val="00391C38"/>
    <w:rsid w:val="003B76D6"/>
    <w:rsid w:val="003E2601"/>
    <w:rsid w:val="003F4E6B"/>
    <w:rsid w:val="00471D2F"/>
    <w:rsid w:val="004A26A3"/>
    <w:rsid w:val="004F0EDF"/>
    <w:rsid w:val="00522BF1"/>
    <w:rsid w:val="00590166"/>
    <w:rsid w:val="005B253B"/>
    <w:rsid w:val="005D022B"/>
    <w:rsid w:val="005E5BE9"/>
    <w:rsid w:val="0069427D"/>
    <w:rsid w:val="006A1FFB"/>
    <w:rsid w:val="006F7A19"/>
    <w:rsid w:val="007213E1"/>
    <w:rsid w:val="00775389"/>
    <w:rsid w:val="00797838"/>
    <w:rsid w:val="007A25C5"/>
    <w:rsid w:val="007C36D8"/>
    <w:rsid w:val="007F2744"/>
    <w:rsid w:val="008931BE"/>
    <w:rsid w:val="008C67E3"/>
    <w:rsid w:val="00914205"/>
    <w:rsid w:val="0092158B"/>
    <w:rsid w:val="00921D45"/>
    <w:rsid w:val="00923125"/>
    <w:rsid w:val="0093125A"/>
    <w:rsid w:val="009426C0"/>
    <w:rsid w:val="00980A65"/>
    <w:rsid w:val="009A66DB"/>
    <w:rsid w:val="009B2F80"/>
    <w:rsid w:val="009B3300"/>
    <w:rsid w:val="009F3380"/>
    <w:rsid w:val="009F481A"/>
    <w:rsid w:val="00A02163"/>
    <w:rsid w:val="00A314FE"/>
    <w:rsid w:val="00A603F8"/>
    <w:rsid w:val="00AD7380"/>
    <w:rsid w:val="00BD0C0A"/>
    <w:rsid w:val="00BF36F8"/>
    <w:rsid w:val="00BF4622"/>
    <w:rsid w:val="00C01791"/>
    <w:rsid w:val="00C844E2"/>
    <w:rsid w:val="00CD00B1"/>
    <w:rsid w:val="00CF3FA7"/>
    <w:rsid w:val="00D03238"/>
    <w:rsid w:val="00D12518"/>
    <w:rsid w:val="00D22306"/>
    <w:rsid w:val="00D42542"/>
    <w:rsid w:val="00D8121C"/>
    <w:rsid w:val="00E22189"/>
    <w:rsid w:val="00E74069"/>
    <w:rsid w:val="00E81D35"/>
    <w:rsid w:val="00EA7E41"/>
    <w:rsid w:val="00EB1F49"/>
    <w:rsid w:val="00EE5DF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customStyle="1" w:styleId="EndNoteBibliography">
    <w:name w:val="EndNote Bibliography"/>
    <w:basedOn w:val="a"/>
    <w:link w:val="EndNoteBibliography0"/>
    <w:rsid w:val="0092158B"/>
    <w:pPr>
      <w:spacing w:after="160"/>
    </w:pPr>
    <w:rPr>
      <w:rFonts w:ascii="Calibri" w:eastAsiaTheme="minorHAnsi" w:hAnsi="Calibri" w:cs="Calibri"/>
      <w:noProof/>
      <w:sz w:val="22"/>
      <w:szCs w:val="22"/>
      <w:lang w:val="en-US" w:eastAsia="en-US"/>
    </w:rPr>
  </w:style>
  <w:style w:type="character" w:customStyle="1" w:styleId="EndNoteBibliography0">
    <w:name w:val="EndNote Bibliography Знак"/>
    <w:basedOn w:val="a0"/>
    <w:link w:val="EndNoteBibliography"/>
    <w:rsid w:val="0092158B"/>
    <w:rPr>
      <w:rFonts w:eastAsiaTheme="minorHAnsi"/>
      <w:noProof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F9438DA-C92B-4BE0-BB64-C09DBFA2E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 Нотфуллин</dc:creator>
  <cp:lastModifiedBy>Айрат Нотфуллин</cp:lastModifiedBy>
  <cp:revision>7</cp:revision>
  <dcterms:created xsi:type="dcterms:W3CDTF">2025-03-07T12:53:00Z</dcterms:created>
  <dcterms:modified xsi:type="dcterms:W3CDTF">2025-03-09T12:53:00Z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