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C4E020" w14:textId="59C00A21" w:rsidR="00837DCC" w:rsidRPr="0004218C" w:rsidRDefault="00FB13D2" w:rsidP="006C003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Роль новообразований в перераспределении </w:t>
      </w:r>
      <w:r w:rsidR="00BB7A25">
        <w:rPr>
          <w:rFonts w:ascii="Times New Roman" w:hAnsi="Times New Roman"/>
          <w:b/>
          <w:sz w:val="24"/>
          <w:szCs w:val="24"/>
        </w:rPr>
        <w:t xml:space="preserve">форм нахождения </w:t>
      </w:r>
      <w:r>
        <w:rPr>
          <w:rFonts w:ascii="Times New Roman" w:hAnsi="Times New Roman"/>
          <w:b/>
          <w:sz w:val="24"/>
          <w:szCs w:val="24"/>
        </w:rPr>
        <w:t xml:space="preserve">урана-238 и тория-232 </w:t>
      </w:r>
      <w:r w:rsidR="006E3BDC">
        <w:rPr>
          <w:rFonts w:ascii="Times New Roman" w:hAnsi="Times New Roman"/>
          <w:b/>
          <w:sz w:val="24"/>
          <w:szCs w:val="24"/>
        </w:rPr>
        <w:t>в</w:t>
      </w:r>
      <w:r>
        <w:rPr>
          <w:rFonts w:ascii="Times New Roman" w:hAnsi="Times New Roman"/>
          <w:b/>
          <w:sz w:val="24"/>
          <w:szCs w:val="24"/>
        </w:rPr>
        <w:t xml:space="preserve"> дерново-подзолисто-глеевой почв</w:t>
      </w:r>
      <w:r w:rsidR="006E3BDC">
        <w:rPr>
          <w:rFonts w:ascii="Times New Roman" w:hAnsi="Times New Roman"/>
          <w:b/>
          <w:sz w:val="24"/>
          <w:szCs w:val="24"/>
        </w:rPr>
        <w:t>е</w:t>
      </w:r>
    </w:p>
    <w:p w14:paraId="62D7223C" w14:textId="77777777" w:rsidR="0052486A" w:rsidRPr="00837DCC" w:rsidRDefault="0052486A" w:rsidP="006C003D">
      <w:pPr>
        <w:spacing w:after="0" w:line="240" w:lineRule="auto"/>
        <w:jc w:val="center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837DCC">
        <w:rPr>
          <w:rFonts w:ascii="Times New Roman" w:hAnsi="Times New Roman"/>
          <w:b/>
          <w:i/>
          <w:color w:val="000000"/>
          <w:sz w:val="24"/>
          <w:szCs w:val="24"/>
        </w:rPr>
        <w:t>Вершинин Иван Михайлович</w:t>
      </w:r>
    </w:p>
    <w:p w14:paraId="72494650" w14:textId="1A93C4A1" w:rsidR="0004218C" w:rsidRPr="00837DCC" w:rsidRDefault="00944B49" w:rsidP="006C003D">
      <w:pPr>
        <w:spacing w:after="0" w:line="240" w:lineRule="auto"/>
        <w:jc w:val="center"/>
        <w:rPr>
          <w:rFonts w:ascii="Times New Roman" w:hAnsi="Times New Roman"/>
          <w:i/>
          <w:color w:val="000000"/>
          <w:sz w:val="24"/>
          <w:szCs w:val="24"/>
        </w:rPr>
      </w:pPr>
      <w:r>
        <w:rPr>
          <w:rFonts w:ascii="Times New Roman" w:hAnsi="Times New Roman"/>
          <w:i/>
          <w:color w:val="000000"/>
          <w:sz w:val="24"/>
          <w:szCs w:val="24"/>
        </w:rPr>
        <w:t xml:space="preserve">Студент, </w:t>
      </w:r>
      <w:r w:rsidR="0074437F">
        <w:rPr>
          <w:rFonts w:ascii="Times New Roman" w:hAnsi="Times New Roman"/>
          <w:i/>
          <w:color w:val="000000"/>
          <w:sz w:val="24"/>
          <w:szCs w:val="24"/>
        </w:rPr>
        <w:t>2</w:t>
      </w:r>
      <w:r>
        <w:rPr>
          <w:rFonts w:ascii="Times New Roman" w:hAnsi="Times New Roman"/>
          <w:i/>
          <w:color w:val="000000"/>
          <w:sz w:val="24"/>
          <w:szCs w:val="24"/>
        </w:rPr>
        <w:t xml:space="preserve"> курс магистратуры</w:t>
      </w:r>
    </w:p>
    <w:p w14:paraId="001B6832" w14:textId="77777777" w:rsidR="0004218C" w:rsidRPr="00837DCC" w:rsidRDefault="0004218C" w:rsidP="006C003D">
      <w:pPr>
        <w:spacing w:after="0" w:line="240" w:lineRule="auto"/>
        <w:jc w:val="center"/>
        <w:rPr>
          <w:rFonts w:ascii="Times New Roman" w:hAnsi="Times New Roman"/>
          <w:i/>
          <w:color w:val="000000"/>
          <w:sz w:val="24"/>
          <w:szCs w:val="24"/>
        </w:rPr>
      </w:pPr>
      <w:r w:rsidRPr="00837DCC">
        <w:rPr>
          <w:rFonts w:ascii="Times New Roman" w:hAnsi="Times New Roman"/>
          <w:i/>
          <w:color w:val="000000"/>
          <w:sz w:val="24"/>
          <w:szCs w:val="24"/>
        </w:rPr>
        <w:t xml:space="preserve">Московский государственный университет имени </w:t>
      </w:r>
      <w:proofErr w:type="spellStart"/>
      <w:r w:rsidRPr="00837DCC">
        <w:rPr>
          <w:rFonts w:ascii="Times New Roman" w:hAnsi="Times New Roman"/>
          <w:i/>
          <w:color w:val="000000"/>
          <w:sz w:val="24"/>
          <w:szCs w:val="24"/>
        </w:rPr>
        <w:t>М.В.Ломоносова</w:t>
      </w:r>
      <w:proofErr w:type="spellEnd"/>
      <w:r w:rsidRPr="00837DCC">
        <w:rPr>
          <w:rFonts w:ascii="Times New Roman" w:hAnsi="Times New Roman"/>
          <w:i/>
          <w:color w:val="000000"/>
          <w:sz w:val="24"/>
          <w:szCs w:val="24"/>
        </w:rPr>
        <w:t>,</w:t>
      </w:r>
    </w:p>
    <w:p w14:paraId="367906D4" w14:textId="77777777" w:rsidR="0004218C" w:rsidRPr="00837DCC" w:rsidRDefault="0004218C" w:rsidP="006C003D">
      <w:pPr>
        <w:spacing w:after="0" w:line="240" w:lineRule="auto"/>
        <w:jc w:val="center"/>
        <w:rPr>
          <w:rFonts w:ascii="Times New Roman" w:hAnsi="Times New Roman"/>
          <w:i/>
          <w:color w:val="000000"/>
          <w:sz w:val="24"/>
          <w:szCs w:val="24"/>
        </w:rPr>
      </w:pPr>
      <w:r w:rsidRPr="00837DCC">
        <w:rPr>
          <w:rFonts w:ascii="Times New Roman" w:hAnsi="Times New Roman"/>
          <w:i/>
          <w:color w:val="000000"/>
          <w:sz w:val="24"/>
          <w:szCs w:val="24"/>
        </w:rPr>
        <w:t>факультет почвоведения, Москва, Россия</w:t>
      </w:r>
    </w:p>
    <w:p w14:paraId="5C07C37D" w14:textId="16791EAA" w:rsidR="0004218C" w:rsidRPr="00EB115E" w:rsidRDefault="0004218C" w:rsidP="006C003D">
      <w:pPr>
        <w:spacing w:after="0" w:line="240" w:lineRule="auto"/>
        <w:jc w:val="center"/>
        <w:rPr>
          <w:rFonts w:ascii="Times New Roman" w:hAnsi="Times New Roman"/>
          <w:i/>
          <w:color w:val="000000"/>
          <w:sz w:val="24"/>
          <w:szCs w:val="24"/>
        </w:rPr>
      </w:pPr>
      <w:r w:rsidRPr="00837DCC">
        <w:rPr>
          <w:rFonts w:ascii="Times New Roman" w:hAnsi="Times New Roman"/>
          <w:i/>
          <w:color w:val="000000"/>
          <w:sz w:val="24"/>
          <w:szCs w:val="24"/>
          <w:lang w:val="en-US"/>
        </w:rPr>
        <w:t>E</w:t>
      </w:r>
      <w:r w:rsidRPr="00EB115E">
        <w:rPr>
          <w:rFonts w:ascii="Times New Roman" w:hAnsi="Times New Roman"/>
          <w:i/>
          <w:color w:val="000000"/>
          <w:sz w:val="24"/>
          <w:szCs w:val="24"/>
        </w:rPr>
        <w:t>-</w:t>
      </w:r>
      <w:r w:rsidRPr="00837DCC">
        <w:rPr>
          <w:rFonts w:ascii="Times New Roman" w:hAnsi="Times New Roman"/>
          <w:i/>
          <w:color w:val="000000"/>
          <w:sz w:val="24"/>
          <w:szCs w:val="24"/>
          <w:lang w:val="en-US"/>
        </w:rPr>
        <w:t>mail</w:t>
      </w:r>
      <w:r w:rsidRPr="00EB115E">
        <w:rPr>
          <w:rFonts w:ascii="Times New Roman" w:hAnsi="Times New Roman"/>
          <w:i/>
          <w:color w:val="000000"/>
          <w:sz w:val="24"/>
          <w:szCs w:val="24"/>
        </w:rPr>
        <w:t xml:space="preserve">: </w:t>
      </w:r>
      <w:proofErr w:type="spellStart"/>
      <w:r w:rsidRPr="00837DCC">
        <w:rPr>
          <w:rFonts w:ascii="Times New Roman" w:hAnsi="Times New Roman"/>
          <w:i/>
          <w:color w:val="000000"/>
          <w:sz w:val="24"/>
          <w:szCs w:val="24"/>
          <w:lang w:val="en-US"/>
        </w:rPr>
        <w:t>ivanvershinin</w:t>
      </w:r>
      <w:proofErr w:type="spellEnd"/>
      <w:r w:rsidRPr="00EB115E">
        <w:rPr>
          <w:rFonts w:ascii="Times New Roman" w:hAnsi="Times New Roman"/>
          <w:i/>
          <w:color w:val="000000"/>
          <w:sz w:val="24"/>
          <w:szCs w:val="24"/>
        </w:rPr>
        <w:t>1@</w:t>
      </w:r>
      <w:proofErr w:type="spellStart"/>
      <w:r w:rsidRPr="00837DCC">
        <w:rPr>
          <w:rFonts w:ascii="Times New Roman" w:hAnsi="Times New Roman"/>
          <w:i/>
          <w:color w:val="000000"/>
          <w:sz w:val="24"/>
          <w:szCs w:val="24"/>
          <w:lang w:val="en-US"/>
        </w:rPr>
        <w:t>yandex</w:t>
      </w:r>
      <w:proofErr w:type="spellEnd"/>
      <w:r w:rsidRPr="00EB115E">
        <w:rPr>
          <w:rFonts w:ascii="Times New Roman" w:hAnsi="Times New Roman"/>
          <w:i/>
          <w:color w:val="000000"/>
          <w:sz w:val="24"/>
          <w:szCs w:val="24"/>
        </w:rPr>
        <w:t>.</w:t>
      </w:r>
      <w:proofErr w:type="spellStart"/>
      <w:r w:rsidRPr="00837DCC">
        <w:rPr>
          <w:rFonts w:ascii="Times New Roman" w:hAnsi="Times New Roman"/>
          <w:i/>
          <w:color w:val="000000"/>
          <w:sz w:val="24"/>
          <w:szCs w:val="24"/>
          <w:lang w:val="en-US"/>
        </w:rPr>
        <w:t>ru</w:t>
      </w:r>
      <w:proofErr w:type="spellEnd"/>
    </w:p>
    <w:p w14:paraId="30E37DC9" w14:textId="3792FF8C" w:rsidR="008D0188" w:rsidRPr="00EB115E" w:rsidRDefault="006E3BDC" w:rsidP="0004218C">
      <w:pPr>
        <w:spacing w:after="0" w:line="240" w:lineRule="auto"/>
        <w:ind w:firstLine="39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Уран и торий</w:t>
      </w:r>
      <w:r w:rsidR="009D3EA4">
        <w:rPr>
          <w:rFonts w:ascii="Times New Roman" w:eastAsia="Times New Roman" w:hAnsi="Times New Roman"/>
          <w:sz w:val="24"/>
          <w:szCs w:val="24"/>
        </w:rPr>
        <w:t xml:space="preserve"> являются</w:t>
      </w:r>
      <w:r w:rsidR="00EB115E" w:rsidRPr="00EB115E">
        <w:rPr>
          <w:rFonts w:ascii="Times New Roman" w:eastAsia="Times New Roman" w:hAnsi="Times New Roman"/>
          <w:sz w:val="24"/>
          <w:szCs w:val="24"/>
        </w:rPr>
        <w:t xml:space="preserve"> </w:t>
      </w:r>
      <w:r w:rsidR="00EB115E">
        <w:rPr>
          <w:rFonts w:ascii="Times New Roman" w:eastAsia="Times New Roman" w:hAnsi="Times New Roman"/>
          <w:sz w:val="24"/>
          <w:szCs w:val="24"/>
        </w:rPr>
        <w:t>естественными</w:t>
      </w:r>
      <w:r w:rsidR="004B7F23">
        <w:rPr>
          <w:rFonts w:ascii="Times New Roman" w:eastAsia="Times New Roman" w:hAnsi="Times New Roman"/>
          <w:sz w:val="24"/>
          <w:szCs w:val="24"/>
        </w:rPr>
        <w:t xml:space="preserve"> радиоактивными элементами</w:t>
      </w:r>
      <w:r w:rsidR="00B4249E">
        <w:rPr>
          <w:rFonts w:ascii="Times New Roman" w:eastAsia="Times New Roman" w:hAnsi="Times New Roman"/>
          <w:sz w:val="24"/>
          <w:szCs w:val="24"/>
        </w:rPr>
        <w:t xml:space="preserve">, их </w:t>
      </w:r>
      <w:proofErr w:type="spellStart"/>
      <w:r w:rsidR="00B4249E">
        <w:rPr>
          <w:rFonts w:ascii="Times New Roman" w:eastAsia="Times New Roman" w:hAnsi="Times New Roman"/>
          <w:sz w:val="24"/>
          <w:szCs w:val="24"/>
        </w:rPr>
        <w:t>кларковые</w:t>
      </w:r>
      <w:proofErr w:type="spellEnd"/>
      <w:r w:rsidR="00B4249E">
        <w:rPr>
          <w:rFonts w:ascii="Times New Roman" w:eastAsia="Times New Roman" w:hAnsi="Times New Roman"/>
          <w:sz w:val="24"/>
          <w:szCs w:val="24"/>
        </w:rPr>
        <w:t xml:space="preserve"> числа равны </w:t>
      </w:r>
      <w:r w:rsidR="00B4249E">
        <w:rPr>
          <w:rFonts w:ascii="Times New Roman" w:eastAsia="Times New Roman" w:hAnsi="Times New Roman"/>
          <w:sz w:val="24"/>
          <w:szCs w:val="24"/>
        </w:rPr>
        <w:fldChar w:fldCharType="begin"/>
      </w:r>
      <w:r w:rsidR="00B4249E">
        <w:rPr>
          <w:rFonts w:ascii="Times New Roman" w:eastAsia="Times New Roman" w:hAnsi="Times New Roman"/>
          <w:sz w:val="24"/>
          <w:szCs w:val="24"/>
        </w:rPr>
        <w:instrText xml:space="preserve"> 2.5 </w:instrText>
      </w:r>
      <w:r w:rsidR="00B4249E">
        <w:rPr>
          <w:rFonts w:ascii="Times New Roman" w:eastAsia="Times New Roman" w:hAnsi="Times New Roman"/>
          <w:sz w:val="24"/>
          <w:szCs w:val="24"/>
        </w:rPr>
        <w:fldChar w:fldCharType="end"/>
      </w:r>
      <w:r w:rsidR="00D82E97" w:rsidRPr="00D82E97">
        <w:rPr>
          <w:rFonts w:ascii="Times New Roman" w:eastAsia="Times New Roman" w:hAnsi="Times New Roman"/>
          <w:sz w:val="24"/>
          <w:szCs w:val="24"/>
        </w:rPr>
        <w:t>2.5∙10</w:t>
      </w:r>
      <w:r w:rsidR="00D82E97" w:rsidRPr="00D82E97">
        <w:rPr>
          <w:rFonts w:ascii="Times New Roman" w:eastAsia="Times New Roman" w:hAnsi="Times New Roman"/>
          <w:sz w:val="24"/>
          <w:szCs w:val="24"/>
          <w:vertAlign w:val="superscript"/>
        </w:rPr>
        <w:t>-4</w:t>
      </w:r>
      <w:r w:rsidR="00D82E97" w:rsidRPr="00D82E97">
        <w:rPr>
          <w:rFonts w:ascii="Times New Roman" w:eastAsia="Times New Roman" w:hAnsi="Times New Roman"/>
          <w:sz w:val="24"/>
          <w:szCs w:val="24"/>
        </w:rPr>
        <w:t xml:space="preserve"> </w:t>
      </w:r>
      <w:r w:rsidR="00D82E97">
        <w:rPr>
          <w:rFonts w:ascii="Times New Roman" w:eastAsia="Times New Roman" w:hAnsi="Times New Roman"/>
          <w:sz w:val="24"/>
          <w:szCs w:val="24"/>
        </w:rPr>
        <w:t>и 1.3</w:t>
      </w:r>
      <w:r w:rsidR="00D82E97" w:rsidRPr="00D82E97">
        <w:rPr>
          <w:rFonts w:ascii="Times New Roman" w:eastAsia="Times New Roman" w:hAnsi="Times New Roman"/>
          <w:sz w:val="24"/>
          <w:szCs w:val="24"/>
        </w:rPr>
        <w:t>∙</w:t>
      </w:r>
      <w:r w:rsidR="00D82E97">
        <w:rPr>
          <w:rFonts w:ascii="Times New Roman" w:eastAsia="Times New Roman" w:hAnsi="Times New Roman"/>
          <w:sz w:val="24"/>
          <w:szCs w:val="24"/>
        </w:rPr>
        <w:t>10</w:t>
      </w:r>
      <w:r w:rsidR="00D82E97" w:rsidRPr="004B7F23">
        <w:rPr>
          <w:rFonts w:ascii="Times New Roman" w:eastAsia="Times New Roman" w:hAnsi="Times New Roman"/>
          <w:sz w:val="24"/>
          <w:szCs w:val="24"/>
          <w:vertAlign w:val="superscript"/>
        </w:rPr>
        <w:t>-3</w:t>
      </w:r>
      <w:r w:rsidR="00AD763A">
        <w:rPr>
          <w:rFonts w:ascii="Times New Roman" w:eastAsia="Times New Roman" w:hAnsi="Times New Roman"/>
          <w:sz w:val="24"/>
          <w:szCs w:val="24"/>
          <w:vertAlign w:val="superscript"/>
        </w:rPr>
        <w:t xml:space="preserve"> </w:t>
      </w:r>
      <w:r w:rsidR="00D82E97">
        <w:rPr>
          <w:rFonts w:ascii="Times New Roman" w:eastAsia="Times New Roman" w:hAnsi="Times New Roman"/>
          <w:sz w:val="24"/>
          <w:szCs w:val="24"/>
        </w:rPr>
        <w:t>% соответственно</w:t>
      </w:r>
      <w:r w:rsidR="004B7F23">
        <w:rPr>
          <w:rFonts w:ascii="Times New Roman" w:eastAsia="Times New Roman" w:hAnsi="Times New Roman"/>
          <w:sz w:val="24"/>
          <w:szCs w:val="24"/>
        </w:rPr>
        <w:t xml:space="preserve"> </w:t>
      </w:r>
      <w:r w:rsidR="004B7F23" w:rsidRPr="004B7F23">
        <w:rPr>
          <w:rFonts w:ascii="Times New Roman" w:eastAsia="Times New Roman" w:hAnsi="Times New Roman"/>
          <w:sz w:val="24"/>
          <w:szCs w:val="24"/>
        </w:rPr>
        <w:t>[1]</w:t>
      </w:r>
      <w:r w:rsidR="004B7F23">
        <w:rPr>
          <w:rFonts w:ascii="Times New Roman" w:eastAsia="Times New Roman" w:hAnsi="Times New Roman"/>
          <w:sz w:val="24"/>
          <w:szCs w:val="24"/>
        </w:rPr>
        <w:t>.</w:t>
      </w:r>
      <w:r w:rsidR="00D82E97" w:rsidRPr="00D82E97">
        <w:rPr>
          <w:rFonts w:ascii="Times New Roman" w:eastAsia="Times New Roman" w:hAnsi="Times New Roman"/>
          <w:sz w:val="24"/>
          <w:szCs w:val="24"/>
        </w:rPr>
        <w:t xml:space="preserve"> </w:t>
      </w:r>
      <w:r w:rsidR="00AA0409">
        <w:rPr>
          <w:rFonts w:ascii="Times New Roman" w:eastAsia="Times New Roman" w:hAnsi="Times New Roman"/>
          <w:sz w:val="24"/>
          <w:szCs w:val="24"/>
        </w:rPr>
        <w:t>В связи с использованием этих радионуклидов в качестве сырья в атомной энергетике, поведение урана-238 и тория-232 главным образом изучено в загрязненных почвах</w:t>
      </w:r>
      <w:r w:rsidR="00735778">
        <w:rPr>
          <w:rFonts w:ascii="Times New Roman" w:eastAsia="Times New Roman" w:hAnsi="Times New Roman"/>
          <w:sz w:val="24"/>
          <w:szCs w:val="24"/>
        </w:rPr>
        <w:t>, прилегающих к месторождениям</w:t>
      </w:r>
      <w:r w:rsidR="00735778" w:rsidRPr="00735778">
        <w:rPr>
          <w:rFonts w:ascii="Times New Roman" w:eastAsia="Times New Roman" w:hAnsi="Times New Roman"/>
          <w:sz w:val="24"/>
          <w:szCs w:val="24"/>
        </w:rPr>
        <w:t>.</w:t>
      </w:r>
      <w:r w:rsidR="00AA0409">
        <w:rPr>
          <w:rFonts w:ascii="Times New Roman" w:eastAsia="Times New Roman" w:hAnsi="Times New Roman"/>
          <w:sz w:val="24"/>
          <w:szCs w:val="24"/>
        </w:rPr>
        <w:t xml:space="preserve"> При этом информация, полученная на фоновых, радиоактивно не загрязненных территориях, может существенно</w:t>
      </w:r>
      <w:r w:rsidR="00735778">
        <w:rPr>
          <w:rFonts w:ascii="Times New Roman" w:eastAsia="Times New Roman" w:hAnsi="Times New Roman"/>
          <w:sz w:val="24"/>
          <w:szCs w:val="24"/>
        </w:rPr>
        <w:t xml:space="preserve"> </w:t>
      </w:r>
      <w:r w:rsidR="00AA0409">
        <w:rPr>
          <w:rFonts w:ascii="Times New Roman" w:eastAsia="Times New Roman" w:hAnsi="Times New Roman"/>
          <w:sz w:val="24"/>
          <w:szCs w:val="24"/>
        </w:rPr>
        <w:t>уточнить имеющийся материал.</w:t>
      </w:r>
      <w:r w:rsidR="00735778">
        <w:rPr>
          <w:rFonts w:ascii="Times New Roman" w:eastAsia="Times New Roman" w:hAnsi="Times New Roman"/>
          <w:sz w:val="24"/>
          <w:szCs w:val="24"/>
        </w:rPr>
        <w:t xml:space="preserve"> </w:t>
      </w:r>
      <w:r w:rsidR="00206716">
        <w:rPr>
          <w:rFonts w:ascii="Times New Roman" w:eastAsia="Times New Roman" w:hAnsi="Times New Roman"/>
          <w:sz w:val="24"/>
          <w:szCs w:val="24"/>
        </w:rPr>
        <w:t>Так, о</w:t>
      </w:r>
      <w:r w:rsidR="00735778">
        <w:rPr>
          <w:rFonts w:ascii="Times New Roman" w:eastAsia="Times New Roman" w:hAnsi="Times New Roman"/>
          <w:sz w:val="24"/>
          <w:szCs w:val="24"/>
        </w:rPr>
        <w:t xml:space="preserve">бъектом исследования была выбрана </w:t>
      </w:r>
      <w:r w:rsidR="00B4249E">
        <w:rPr>
          <w:rFonts w:ascii="Times New Roman" w:eastAsia="Times New Roman" w:hAnsi="Times New Roman"/>
          <w:sz w:val="24"/>
          <w:szCs w:val="24"/>
        </w:rPr>
        <w:t>д</w:t>
      </w:r>
      <w:r w:rsidR="002E4761">
        <w:rPr>
          <w:rFonts w:ascii="Times New Roman" w:eastAsia="Times New Roman" w:hAnsi="Times New Roman"/>
          <w:sz w:val="24"/>
          <w:szCs w:val="24"/>
        </w:rPr>
        <w:t>ерново-подзолисто-глеев</w:t>
      </w:r>
      <w:r w:rsidR="00735778">
        <w:rPr>
          <w:rFonts w:ascii="Times New Roman" w:eastAsia="Times New Roman" w:hAnsi="Times New Roman"/>
          <w:sz w:val="24"/>
          <w:szCs w:val="24"/>
        </w:rPr>
        <w:t>ая</w:t>
      </w:r>
      <w:r w:rsidR="002E4761">
        <w:rPr>
          <w:rFonts w:ascii="Times New Roman" w:eastAsia="Times New Roman" w:hAnsi="Times New Roman"/>
          <w:sz w:val="24"/>
          <w:szCs w:val="24"/>
        </w:rPr>
        <w:t xml:space="preserve"> почв</w:t>
      </w:r>
      <w:r w:rsidR="00735778">
        <w:rPr>
          <w:rFonts w:ascii="Times New Roman" w:eastAsia="Times New Roman" w:hAnsi="Times New Roman"/>
          <w:sz w:val="24"/>
          <w:szCs w:val="24"/>
        </w:rPr>
        <w:t>а Московской области</w:t>
      </w:r>
      <w:r w:rsidR="00206716">
        <w:rPr>
          <w:rFonts w:ascii="Times New Roman" w:eastAsia="Times New Roman" w:hAnsi="Times New Roman"/>
          <w:sz w:val="24"/>
          <w:szCs w:val="24"/>
        </w:rPr>
        <w:t>.</w:t>
      </w:r>
      <w:r w:rsidR="00735778">
        <w:rPr>
          <w:rFonts w:ascii="Times New Roman" w:eastAsia="Times New Roman" w:hAnsi="Times New Roman"/>
          <w:sz w:val="24"/>
          <w:szCs w:val="24"/>
        </w:rPr>
        <w:t xml:space="preserve"> </w:t>
      </w:r>
      <w:r w:rsidR="00892849">
        <w:rPr>
          <w:rFonts w:ascii="Times New Roman" w:eastAsia="Times New Roman" w:hAnsi="Times New Roman"/>
          <w:sz w:val="24"/>
          <w:szCs w:val="24"/>
        </w:rPr>
        <w:t>Характерно</w:t>
      </w:r>
      <w:r w:rsidR="00094E2C">
        <w:rPr>
          <w:rFonts w:ascii="Times New Roman" w:eastAsia="Times New Roman" w:hAnsi="Times New Roman"/>
          <w:sz w:val="24"/>
          <w:szCs w:val="24"/>
        </w:rPr>
        <w:t>е</w:t>
      </w:r>
      <w:r w:rsidR="00892849">
        <w:rPr>
          <w:rFonts w:ascii="Times New Roman" w:eastAsia="Times New Roman" w:hAnsi="Times New Roman"/>
          <w:sz w:val="24"/>
          <w:szCs w:val="24"/>
          <w:shd w:val="clear" w:color="auto" w:fill="FFFFFF"/>
        </w:rPr>
        <w:t xml:space="preserve"> </w:t>
      </w:r>
      <w:r w:rsidR="00E65B08">
        <w:rPr>
          <w:rFonts w:ascii="Times New Roman" w:eastAsia="Times New Roman" w:hAnsi="Times New Roman"/>
          <w:sz w:val="24"/>
          <w:szCs w:val="24"/>
          <w:shd w:val="clear" w:color="auto" w:fill="FFFFFF"/>
        </w:rPr>
        <w:t>для этих</w:t>
      </w:r>
      <w:r w:rsidR="00E65B08" w:rsidRPr="00837DCC">
        <w:rPr>
          <w:rFonts w:ascii="Times New Roman" w:eastAsia="Times New Roman" w:hAnsi="Times New Roman"/>
          <w:sz w:val="24"/>
          <w:szCs w:val="24"/>
          <w:shd w:val="clear" w:color="auto" w:fill="FFFFFF"/>
        </w:rPr>
        <w:t xml:space="preserve"> </w:t>
      </w:r>
      <w:r w:rsidR="008D0188" w:rsidRPr="00837DCC">
        <w:rPr>
          <w:rFonts w:ascii="Times New Roman" w:eastAsia="Times New Roman" w:hAnsi="Times New Roman"/>
          <w:sz w:val="24"/>
          <w:szCs w:val="24"/>
          <w:shd w:val="clear" w:color="auto" w:fill="FFFFFF"/>
        </w:rPr>
        <w:t>п</w:t>
      </w:r>
      <w:r w:rsidR="0006550D" w:rsidRPr="00837DCC">
        <w:rPr>
          <w:rFonts w:ascii="Times New Roman" w:eastAsia="Times New Roman" w:hAnsi="Times New Roman"/>
          <w:sz w:val="24"/>
          <w:szCs w:val="24"/>
          <w:shd w:val="clear" w:color="auto" w:fill="FFFFFF"/>
        </w:rPr>
        <w:t>очв</w:t>
      </w:r>
      <w:r w:rsidR="00892849">
        <w:rPr>
          <w:rFonts w:ascii="Times New Roman" w:eastAsia="Times New Roman" w:hAnsi="Times New Roman"/>
          <w:sz w:val="24"/>
          <w:szCs w:val="24"/>
        </w:rPr>
        <w:t xml:space="preserve"> устойчивое</w:t>
      </w:r>
      <w:r w:rsidR="003159B5" w:rsidRPr="000E3296">
        <w:rPr>
          <w:rFonts w:ascii="Times New Roman" w:eastAsia="Times New Roman" w:hAnsi="Times New Roman"/>
          <w:sz w:val="24"/>
          <w:szCs w:val="24"/>
        </w:rPr>
        <w:t xml:space="preserve"> переувлажнени</w:t>
      </w:r>
      <w:r w:rsidR="00892849">
        <w:rPr>
          <w:rFonts w:ascii="Times New Roman" w:eastAsia="Times New Roman" w:hAnsi="Times New Roman"/>
          <w:sz w:val="24"/>
          <w:szCs w:val="24"/>
        </w:rPr>
        <w:t xml:space="preserve">е </w:t>
      </w:r>
      <w:r w:rsidR="00F90E62">
        <w:rPr>
          <w:rFonts w:ascii="Times New Roman" w:eastAsia="Times New Roman" w:hAnsi="Times New Roman"/>
          <w:sz w:val="24"/>
          <w:szCs w:val="24"/>
        </w:rPr>
        <w:t xml:space="preserve">с кратковременными периодами относительного иссушения </w:t>
      </w:r>
      <w:r w:rsidR="00892849">
        <w:rPr>
          <w:rFonts w:ascii="Times New Roman" w:eastAsia="Times New Roman" w:hAnsi="Times New Roman"/>
          <w:sz w:val="24"/>
          <w:szCs w:val="24"/>
        </w:rPr>
        <w:t>приводит к протеканию в</w:t>
      </w:r>
      <w:r w:rsidR="00206716">
        <w:rPr>
          <w:rFonts w:ascii="Times New Roman" w:eastAsia="Times New Roman" w:hAnsi="Times New Roman"/>
          <w:sz w:val="24"/>
          <w:szCs w:val="24"/>
        </w:rPr>
        <w:t xml:space="preserve"> верхних</w:t>
      </w:r>
      <w:r w:rsidR="00892849">
        <w:rPr>
          <w:rFonts w:ascii="Times New Roman" w:eastAsia="Times New Roman" w:hAnsi="Times New Roman"/>
          <w:sz w:val="24"/>
          <w:szCs w:val="24"/>
        </w:rPr>
        <w:t xml:space="preserve"> горизонтах окислительно-восстановительных сегрегационных процессов</w:t>
      </w:r>
      <w:r w:rsidR="003159B5" w:rsidRPr="000E3296">
        <w:rPr>
          <w:rFonts w:ascii="Times New Roman" w:eastAsia="Times New Roman" w:hAnsi="Times New Roman"/>
          <w:sz w:val="24"/>
          <w:szCs w:val="24"/>
        </w:rPr>
        <w:t>, ч</w:t>
      </w:r>
      <w:r w:rsidR="00892849">
        <w:rPr>
          <w:rFonts w:ascii="Times New Roman" w:eastAsia="Times New Roman" w:hAnsi="Times New Roman"/>
          <w:sz w:val="24"/>
          <w:szCs w:val="24"/>
        </w:rPr>
        <w:t>то приводит к образованию марганцево-железистых конкреци</w:t>
      </w:r>
      <w:r w:rsidR="00F90E62">
        <w:rPr>
          <w:rFonts w:ascii="Times New Roman" w:eastAsia="Times New Roman" w:hAnsi="Times New Roman"/>
          <w:sz w:val="24"/>
          <w:szCs w:val="24"/>
        </w:rPr>
        <w:t>онных новообразований</w:t>
      </w:r>
      <w:r w:rsidR="00892849">
        <w:rPr>
          <w:rFonts w:ascii="Times New Roman" w:eastAsia="Times New Roman" w:hAnsi="Times New Roman"/>
          <w:sz w:val="24"/>
          <w:szCs w:val="24"/>
        </w:rPr>
        <w:t xml:space="preserve"> разного размера.</w:t>
      </w:r>
      <w:r w:rsidR="00F90E62">
        <w:rPr>
          <w:rFonts w:ascii="Times New Roman" w:eastAsia="Times New Roman" w:hAnsi="Times New Roman"/>
          <w:sz w:val="24"/>
          <w:szCs w:val="24"/>
        </w:rPr>
        <w:t xml:space="preserve"> Цель исследования заключается в изучении форм нахождения урана-238 и тория-232 в почве и роли конкреций в их перераспределении. </w:t>
      </w:r>
      <w:r w:rsidR="0072759D">
        <w:rPr>
          <w:rFonts w:ascii="Times New Roman" w:eastAsia="Times New Roman" w:hAnsi="Times New Roman"/>
          <w:sz w:val="24"/>
          <w:szCs w:val="24"/>
        </w:rPr>
        <w:t>Д</w:t>
      </w:r>
      <w:r w:rsidR="00BF0461">
        <w:rPr>
          <w:rFonts w:ascii="Times New Roman" w:eastAsia="Times New Roman" w:hAnsi="Times New Roman"/>
          <w:sz w:val="24"/>
          <w:szCs w:val="24"/>
        </w:rPr>
        <w:t>ля извлечения разл</w:t>
      </w:r>
      <w:r w:rsidR="008C2F05">
        <w:rPr>
          <w:rFonts w:ascii="Times New Roman" w:eastAsia="Times New Roman" w:hAnsi="Times New Roman"/>
          <w:sz w:val="24"/>
          <w:szCs w:val="24"/>
        </w:rPr>
        <w:t xml:space="preserve">ичных по растворимости форм </w:t>
      </w:r>
      <w:r w:rsidR="00F90E62">
        <w:rPr>
          <w:rFonts w:ascii="Times New Roman" w:eastAsia="Times New Roman" w:hAnsi="Times New Roman"/>
          <w:sz w:val="24"/>
          <w:szCs w:val="24"/>
        </w:rPr>
        <w:t>урана-238 и тория-232</w:t>
      </w:r>
      <w:r w:rsidR="008C2F05">
        <w:rPr>
          <w:rFonts w:ascii="Times New Roman" w:eastAsia="Times New Roman" w:hAnsi="Times New Roman"/>
          <w:sz w:val="24"/>
          <w:szCs w:val="24"/>
        </w:rPr>
        <w:t xml:space="preserve"> применялся</w:t>
      </w:r>
      <w:r w:rsidR="00BF0461">
        <w:rPr>
          <w:rFonts w:ascii="Times New Roman" w:eastAsia="Times New Roman" w:hAnsi="Times New Roman"/>
          <w:sz w:val="24"/>
          <w:szCs w:val="24"/>
        </w:rPr>
        <w:t xml:space="preserve"> метод Павлоцкой </w:t>
      </w:r>
      <w:r w:rsidR="00BF0461" w:rsidRPr="00F37E0D">
        <w:rPr>
          <w:rFonts w:ascii="Times New Roman" w:eastAsia="Times New Roman" w:hAnsi="Times New Roman"/>
          <w:sz w:val="24"/>
          <w:szCs w:val="24"/>
        </w:rPr>
        <w:t>[</w:t>
      </w:r>
      <w:r w:rsidR="0092579C">
        <w:rPr>
          <w:rFonts w:ascii="Times New Roman" w:eastAsia="Times New Roman" w:hAnsi="Times New Roman"/>
          <w:sz w:val="24"/>
          <w:szCs w:val="24"/>
        </w:rPr>
        <w:t>2</w:t>
      </w:r>
      <w:r w:rsidR="00BF0461" w:rsidRPr="00F37E0D">
        <w:rPr>
          <w:rFonts w:ascii="Times New Roman" w:eastAsia="Times New Roman" w:hAnsi="Times New Roman"/>
          <w:sz w:val="24"/>
          <w:szCs w:val="24"/>
        </w:rPr>
        <w:t>]</w:t>
      </w:r>
      <w:r w:rsidR="00641456">
        <w:rPr>
          <w:rFonts w:ascii="Times New Roman" w:eastAsia="Times New Roman" w:hAnsi="Times New Roman"/>
          <w:sz w:val="24"/>
          <w:szCs w:val="24"/>
        </w:rPr>
        <w:t>.</w:t>
      </w:r>
      <w:r w:rsidR="00A760C1">
        <w:rPr>
          <w:rFonts w:ascii="Times New Roman" w:eastAsia="Times New Roman" w:hAnsi="Times New Roman"/>
          <w:sz w:val="24"/>
          <w:szCs w:val="24"/>
        </w:rPr>
        <w:t xml:space="preserve"> Формы радионуклидов, ассоциированные с «аморфными» и </w:t>
      </w:r>
      <w:proofErr w:type="spellStart"/>
      <w:r w:rsidR="00A760C1">
        <w:rPr>
          <w:rFonts w:ascii="Times New Roman" w:eastAsia="Times New Roman" w:hAnsi="Times New Roman"/>
          <w:sz w:val="24"/>
          <w:szCs w:val="24"/>
        </w:rPr>
        <w:t>несиликатными</w:t>
      </w:r>
      <w:proofErr w:type="spellEnd"/>
      <w:r w:rsidR="00A760C1">
        <w:rPr>
          <w:rFonts w:ascii="Times New Roman" w:eastAsia="Times New Roman" w:hAnsi="Times New Roman"/>
          <w:sz w:val="24"/>
          <w:szCs w:val="24"/>
        </w:rPr>
        <w:t xml:space="preserve"> соединениями железа, определялись методам</w:t>
      </w:r>
      <w:r w:rsidR="00EB115E">
        <w:rPr>
          <w:rFonts w:ascii="Times New Roman" w:eastAsia="Times New Roman" w:hAnsi="Times New Roman"/>
          <w:sz w:val="24"/>
          <w:szCs w:val="24"/>
        </w:rPr>
        <w:t>и</w:t>
      </w:r>
      <w:r w:rsidR="00A760C1">
        <w:rPr>
          <w:rFonts w:ascii="Times New Roman" w:eastAsia="Times New Roman" w:hAnsi="Times New Roman"/>
          <w:sz w:val="24"/>
          <w:szCs w:val="24"/>
        </w:rPr>
        <w:t xml:space="preserve"> Тамма и Мера-Джексона соответственно </w:t>
      </w:r>
      <w:r w:rsidR="00A760C1" w:rsidRPr="00A760C1">
        <w:rPr>
          <w:rFonts w:ascii="Times New Roman" w:eastAsia="Times New Roman" w:hAnsi="Times New Roman"/>
          <w:sz w:val="24"/>
          <w:szCs w:val="24"/>
        </w:rPr>
        <w:t>[</w:t>
      </w:r>
      <w:r w:rsidR="008D15B9">
        <w:rPr>
          <w:rFonts w:ascii="Times New Roman" w:eastAsia="Times New Roman" w:hAnsi="Times New Roman"/>
          <w:sz w:val="24"/>
          <w:szCs w:val="24"/>
        </w:rPr>
        <w:t>3</w:t>
      </w:r>
      <w:r w:rsidR="00A760C1" w:rsidRPr="00A760C1">
        <w:rPr>
          <w:rFonts w:ascii="Times New Roman" w:eastAsia="Times New Roman" w:hAnsi="Times New Roman"/>
          <w:sz w:val="24"/>
          <w:szCs w:val="24"/>
        </w:rPr>
        <w:t>]</w:t>
      </w:r>
      <w:r w:rsidR="00A760C1">
        <w:rPr>
          <w:rFonts w:ascii="Times New Roman" w:eastAsia="Times New Roman" w:hAnsi="Times New Roman"/>
          <w:sz w:val="24"/>
          <w:szCs w:val="24"/>
        </w:rPr>
        <w:t>.</w:t>
      </w:r>
      <w:r w:rsidR="005D116D" w:rsidRPr="000E3296">
        <w:rPr>
          <w:rFonts w:ascii="Times New Roman" w:eastAsia="Times New Roman" w:hAnsi="Times New Roman"/>
          <w:sz w:val="24"/>
          <w:szCs w:val="24"/>
        </w:rPr>
        <w:t xml:space="preserve"> </w:t>
      </w:r>
      <w:r w:rsidR="003E2504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И</w:t>
      </w:r>
      <w:r w:rsidR="005D116D" w:rsidRPr="00837DCC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змерение </w:t>
      </w:r>
      <w:r w:rsidR="00EB115E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содержания урана-238 и тория-232 в вытяжках </w:t>
      </w:r>
      <w:r w:rsidR="008C2F05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производилось </w:t>
      </w:r>
      <w:r w:rsidR="00A760C1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масс-спектрометрически</w:t>
      </w:r>
      <w:r w:rsidR="00EB115E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 (</w:t>
      </w:r>
      <w:r w:rsidR="00EB115E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en-US"/>
        </w:rPr>
        <w:t>ICP</w:t>
      </w:r>
      <w:r w:rsidR="00EB115E" w:rsidRPr="00EB115E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-</w:t>
      </w:r>
      <w:r w:rsidR="00EB115E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en-US"/>
        </w:rPr>
        <w:t>MS</w:t>
      </w:r>
      <w:r w:rsidR="00EB115E" w:rsidRPr="00EB115E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).</w:t>
      </w:r>
    </w:p>
    <w:p w14:paraId="225D46A9" w14:textId="2730DA9E" w:rsidR="0028265B" w:rsidRDefault="0069127A" w:rsidP="00837DCC">
      <w:pPr>
        <w:shd w:val="clear" w:color="auto" w:fill="FFFFFF"/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 w:rsidRPr="00837DCC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Показано</w:t>
      </w:r>
      <w:r w:rsidR="00F47CAC" w:rsidRPr="00837DCC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,</w:t>
      </w:r>
      <w:r w:rsidRPr="00837DCC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 что</w:t>
      </w:r>
      <w:r w:rsidR="00E96745" w:rsidRPr="00837DCC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9A063C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относительное содержание биологически доступных (</w:t>
      </w:r>
      <w:r w:rsidR="00E96745" w:rsidRPr="00837DCC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сумма</w:t>
      </w:r>
      <w:r w:rsidR="009A063C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 водорастворимых и обменных форм – фракции </w:t>
      </w:r>
      <w:r w:rsidR="009A063C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en-US"/>
        </w:rPr>
        <w:t>F</w:t>
      </w:r>
      <w:r w:rsidR="009A063C" w:rsidRPr="009A063C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1 </w:t>
      </w:r>
      <w:r w:rsidR="009A063C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и </w:t>
      </w:r>
      <w:r w:rsidR="009A063C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en-US"/>
        </w:rPr>
        <w:t>F</w:t>
      </w:r>
      <w:r w:rsidR="009A063C" w:rsidRPr="009A063C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2) </w:t>
      </w:r>
      <w:r w:rsidR="009A063C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и геохимически подвижных соединений (сумма водорастворимых, обменных и собственно подвижных форм – фракции </w:t>
      </w:r>
      <w:r w:rsidR="009A063C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en-US"/>
        </w:rPr>
        <w:t>F</w:t>
      </w:r>
      <w:r w:rsidR="009A063C" w:rsidRPr="009A063C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1, </w:t>
      </w:r>
      <w:r w:rsidR="009A063C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en-US"/>
        </w:rPr>
        <w:t>F</w:t>
      </w:r>
      <w:r w:rsidR="009A063C" w:rsidRPr="009A063C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2 </w:t>
      </w:r>
      <w:r w:rsidR="009A063C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и </w:t>
      </w:r>
      <w:r w:rsidR="009A063C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en-US"/>
        </w:rPr>
        <w:t>F</w:t>
      </w:r>
      <w:r w:rsidR="009A063C" w:rsidRPr="009A063C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3)</w:t>
      </w:r>
      <w:r w:rsidR="009A063C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 в почвенном профиле для урана-238 составляет </w:t>
      </w:r>
      <w:r w:rsidR="009A063C" w:rsidRPr="009A063C">
        <w:rPr>
          <w:rFonts w:ascii="Times New Roman" w:hAnsi="Times New Roman"/>
          <w:sz w:val="24"/>
          <w:szCs w:val="24"/>
        </w:rPr>
        <w:t>2.9–5.3 и 6.0–8.9%</w:t>
      </w:r>
      <w:r w:rsidR="00AD763A">
        <w:rPr>
          <w:rFonts w:ascii="Times New Roman" w:hAnsi="Times New Roman"/>
          <w:sz w:val="24"/>
          <w:szCs w:val="24"/>
        </w:rPr>
        <w:t xml:space="preserve">, а для тория-232 </w:t>
      </w:r>
      <w:r w:rsidR="00AD763A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– </w:t>
      </w:r>
      <w:r w:rsidR="00AD763A" w:rsidRPr="00AD763A">
        <w:rPr>
          <w:rFonts w:ascii="Times New Roman" w:hAnsi="Times New Roman"/>
          <w:sz w:val="24"/>
          <w:szCs w:val="24"/>
        </w:rPr>
        <w:t>0.2–4.4 и 1.1–7.4%</w:t>
      </w:r>
      <w:r w:rsidR="00AD763A">
        <w:rPr>
          <w:rFonts w:ascii="Times New Roman" w:hAnsi="Times New Roman"/>
          <w:sz w:val="24"/>
          <w:szCs w:val="24"/>
        </w:rPr>
        <w:t xml:space="preserve"> соответственно. </w:t>
      </w:r>
      <w:r w:rsidR="00AD763A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Марганцево-железистые конкреции накапливают оба радионуклида</w:t>
      </w:r>
      <w:r w:rsidR="0092579C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 приблизительно одинаково в количественном смысле</w:t>
      </w:r>
      <w:r w:rsidR="00AD763A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, при этом</w:t>
      </w:r>
      <w:r w:rsidR="00EE78B7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 уран-238, за исключением фиксированных минеральных соединений </w:t>
      </w:r>
      <w:r w:rsidR="001E2150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остаточной </w:t>
      </w:r>
      <w:r w:rsidR="00EE78B7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фракции </w:t>
      </w:r>
      <w:r w:rsidR="00EE78B7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en-US"/>
        </w:rPr>
        <w:t>F</w:t>
      </w:r>
      <w:r w:rsidR="00EE78B7" w:rsidRPr="00EE78B7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5, </w:t>
      </w:r>
      <w:r w:rsidR="00EE78B7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независимо от размеров конкреций накапливается преимущественно за счет собственно подвижных соединений. Аккумуляция тория-232 в основном осуществляется за счет соединений, </w:t>
      </w:r>
      <w:proofErr w:type="spellStart"/>
      <w:r w:rsidR="00EE78B7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необменно</w:t>
      </w:r>
      <w:proofErr w:type="spellEnd"/>
      <w:r w:rsidR="00EE78B7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 связанных с органическим веществом почвы (фракция </w:t>
      </w:r>
      <w:r w:rsidR="00EE78B7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en-US"/>
        </w:rPr>
        <w:t>F</w:t>
      </w:r>
      <w:r w:rsidR="00EE78B7" w:rsidRPr="00EE78B7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4.1)</w:t>
      </w:r>
      <w:r w:rsidR="00D84F33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, а в крупных новообразованиях размером </w:t>
      </w:r>
      <w:r w:rsidR="00D84F33" w:rsidRPr="00D84F33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7</w:t>
      </w:r>
      <w:r w:rsidR="00117093" w:rsidRPr="009A063C">
        <w:rPr>
          <w:rFonts w:ascii="Times New Roman" w:hAnsi="Times New Roman"/>
          <w:sz w:val="24"/>
          <w:szCs w:val="24"/>
        </w:rPr>
        <w:t>–</w:t>
      </w:r>
      <w:r w:rsidR="00D84F33" w:rsidRPr="00D84F33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10 </w:t>
      </w:r>
      <w:r w:rsidR="00D84F33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и </w:t>
      </w:r>
      <w:r w:rsidR="00D84F33" w:rsidRPr="00D84F33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&gt;10</w:t>
      </w:r>
      <w:r w:rsidR="001E2150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 </w:t>
      </w:r>
      <w:r w:rsidR="00D84F33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мм – также </w:t>
      </w:r>
      <w:r w:rsidR="00D84F33" w:rsidRPr="00D84F33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за счет</w:t>
      </w:r>
      <w:r w:rsidR="00D84F33" w:rsidRPr="00D84F33">
        <w:rPr>
          <w:rFonts w:ascii="Times New Roman" w:hAnsi="Times New Roman"/>
          <w:sz w:val="24"/>
          <w:szCs w:val="24"/>
        </w:rPr>
        <w:t xml:space="preserve"> </w:t>
      </w:r>
      <w:r w:rsidR="00D84F33">
        <w:rPr>
          <w:rFonts w:ascii="Times New Roman" w:hAnsi="Times New Roman"/>
          <w:sz w:val="24"/>
          <w:szCs w:val="24"/>
        </w:rPr>
        <w:t xml:space="preserve">соединений </w:t>
      </w:r>
      <w:r w:rsidR="00D84F33" w:rsidRPr="00D84F33">
        <w:rPr>
          <w:rFonts w:ascii="Times New Roman" w:hAnsi="Times New Roman"/>
          <w:sz w:val="24"/>
          <w:szCs w:val="24"/>
          <w:lang w:val="en-US"/>
        </w:rPr>
        <w:t>R</w:t>
      </w:r>
      <w:r w:rsidR="00D84F33" w:rsidRPr="00D84F33">
        <w:rPr>
          <w:rFonts w:ascii="Times New Roman" w:hAnsi="Times New Roman"/>
          <w:sz w:val="24"/>
          <w:szCs w:val="24"/>
          <w:vertAlign w:val="subscript"/>
        </w:rPr>
        <w:t>2</w:t>
      </w:r>
      <w:r w:rsidR="00D84F33" w:rsidRPr="00D84F33">
        <w:rPr>
          <w:rFonts w:ascii="Times New Roman" w:hAnsi="Times New Roman"/>
          <w:sz w:val="24"/>
          <w:szCs w:val="24"/>
          <w:lang w:val="en-US"/>
        </w:rPr>
        <w:t>O</w:t>
      </w:r>
      <w:r w:rsidR="00D84F33" w:rsidRPr="00D84F33">
        <w:rPr>
          <w:rFonts w:ascii="Times New Roman" w:hAnsi="Times New Roman"/>
          <w:sz w:val="24"/>
          <w:szCs w:val="24"/>
          <w:vertAlign w:val="subscript"/>
        </w:rPr>
        <w:t>3</w:t>
      </w:r>
      <w:r w:rsidR="00D84F33" w:rsidRPr="00D84F33">
        <w:rPr>
          <w:rFonts w:ascii="Times New Roman" w:hAnsi="Times New Roman"/>
          <w:sz w:val="24"/>
          <w:szCs w:val="24"/>
        </w:rPr>
        <w:t xml:space="preserve"> оксидов железа и алюминия</w:t>
      </w:r>
      <w:r w:rsidR="00D84F33">
        <w:rPr>
          <w:rFonts w:ascii="Times New Roman" w:hAnsi="Times New Roman"/>
          <w:sz w:val="24"/>
          <w:szCs w:val="24"/>
        </w:rPr>
        <w:t xml:space="preserve"> (фракция </w:t>
      </w:r>
      <w:r w:rsidR="00D84F33">
        <w:rPr>
          <w:rFonts w:ascii="Times New Roman" w:hAnsi="Times New Roman"/>
          <w:sz w:val="24"/>
          <w:szCs w:val="24"/>
          <w:lang w:val="en-US"/>
        </w:rPr>
        <w:t>F</w:t>
      </w:r>
      <w:r w:rsidR="00D84F33" w:rsidRPr="00D84F33">
        <w:rPr>
          <w:rFonts w:ascii="Times New Roman" w:hAnsi="Times New Roman"/>
          <w:sz w:val="24"/>
          <w:szCs w:val="24"/>
        </w:rPr>
        <w:t>4.2).</w:t>
      </w:r>
    </w:p>
    <w:p w14:paraId="0410B2CF" w14:textId="506A81E6" w:rsidR="00D84F33" w:rsidRDefault="00D84F33" w:rsidP="00837DCC">
      <w:pPr>
        <w:shd w:val="clear" w:color="auto" w:fill="FFFFFF"/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Роль </w:t>
      </w:r>
      <w:r w:rsidR="007A7B27">
        <w:rPr>
          <w:rFonts w:ascii="Times New Roman" w:hAnsi="Times New Roman"/>
          <w:sz w:val="24"/>
          <w:szCs w:val="24"/>
        </w:rPr>
        <w:t>«аморфных»</w:t>
      </w:r>
      <w:r w:rsidR="00B6354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соединений железа </w:t>
      </w:r>
      <w:r w:rsidR="00C503CD">
        <w:rPr>
          <w:rFonts w:ascii="Times New Roman" w:hAnsi="Times New Roman"/>
          <w:sz w:val="24"/>
          <w:szCs w:val="24"/>
        </w:rPr>
        <w:t xml:space="preserve">значительнее </w:t>
      </w:r>
      <w:r>
        <w:rPr>
          <w:rFonts w:ascii="Times New Roman" w:hAnsi="Times New Roman"/>
          <w:sz w:val="24"/>
          <w:szCs w:val="24"/>
        </w:rPr>
        <w:t>в накоплении</w:t>
      </w:r>
      <w:r w:rsidR="00B63542">
        <w:rPr>
          <w:rFonts w:ascii="Times New Roman" w:hAnsi="Times New Roman"/>
          <w:sz w:val="24"/>
          <w:szCs w:val="24"/>
        </w:rPr>
        <w:t xml:space="preserve"> тория-232 </w:t>
      </w:r>
      <w:r w:rsidR="00B63542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– </w:t>
      </w:r>
      <w:r w:rsidR="0092579C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его </w:t>
      </w:r>
      <w:r w:rsidR="00C36B48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удельная активность в этих соединениях достигает 13.2 Бк/кг (</w:t>
      </w:r>
      <w:r w:rsidR="00C503CD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что составляет 29% от суммарной</w:t>
      </w:r>
      <w:r w:rsidR="00C36B48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) в конкрециях размера 3</w:t>
      </w:r>
      <w:r w:rsidR="00117093" w:rsidRPr="009A063C">
        <w:rPr>
          <w:rFonts w:ascii="Times New Roman" w:hAnsi="Times New Roman"/>
          <w:sz w:val="24"/>
          <w:szCs w:val="24"/>
        </w:rPr>
        <w:t>–</w:t>
      </w:r>
      <w:r w:rsidR="00C36B48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5 мм, максимальное содержание </w:t>
      </w:r>
      <w:r w:rsidR="0092579C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же </w:t>
      </w:r>
      <w:r w:rsidR="00C36B48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урана-238 в тех же соединениях</w:t>
      </w:r>
      <w:r w:rsidR="00117093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 наблюдается в конкрециях размерной фракции 2</w:t>
      </w:r>
      <w:r w:rsidR="00117093" w:rsidRPr="009A063C">
        <w:rPr>
          <w:rFonts w:ascii="Times New Roman" w:hAnsi="Times New Roman"/>
          <w:sz w:val="24"/>
          <w:szCs w:val="24"/>
        </w:rPr>
        <w:t>–</w:t>
      </w:r>
      <w:r w:rsidR="00117093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3 и</w:t>
      </w:r>
      <w:r w:rsidR="00C36B48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 составляет 4.6 </w:t>
      </w:r>
      <w:r w:rsidR="003A1DFF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Бк/кг (13% от суммарной удельной активности)</w:t>
      </w:r>
      <w:r w:rsidR="00C36B48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.</w:t>
      </w:r>
      <w:r w:rsidR="00117093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 Выше и количество тория-232, ассоциированного с </w:t>
      </w:r>
      <w:proofErr w:type="spellStart"/>
      <w:r w:rsidR="00117093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несиликатными</w:t>
      </w:r>
      <w:proofErr w:type="spellEnd"/>
      <w:r w:rsidR="00117093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 окристаллизованными формами железа</w:t>
      </w:r>
      <w:r w:rsidR="0092579C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 новообразований</w:t>
      </w:r>
      <w:r w:rsidR="00117093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.</w:t>
      </w:r>
    </w:p>
    <w:p w14:paraId="6FF79323" w14:textId="7A5AF755" w:rsidR="00284B7D" w:rsidRPr="00284B7D" w:rsidRDefault="00284B7D" w:rsidP="00284B7D">
      <w:pPr>
        <w:pStyle w:val="BodyL0"/>
        <w:spacing w:line="240" w:lineRule="auto"/>
        <w:ind w:left="11"/>
        <w:rPr>
          <w:rFonts w:ascii="Times New Roman" w:hAnsi="Times New Roman"/>
          <w:i/>
          <w:iCs/>
          <w:sz w:val="24"/>
          <w:szCs w:val="24"/>
        </w:rPr>
      </w:pPr>
      <w:r w:rsidRPr="00284B7D">
        <w:rPr>
          <w:rFonts w:ascii="Times New Roman" w:hAnsi="Times New Roman"/>
          <w:i/>
          <w:iCs/>
          <w:sz w:val="24"/>
          <w:szCs w:val="24"/>
        </w:rPr>
        <w:t>Аналитические исследования выполнены с использованием научного оборудования ЦКП НИЦ “Курчатовский институт” – ИРЕА.</w:t>
      </w:r>
    </w:p>
    <w:p w14:paraId="33B1A84C" w14:textId="0A7E4BB3" w:rsidR="00CB2645" w:rsidRPr="00BB7A25" w:rsidRDefault="00BB7A25" w:rsidP="00015289">
      <w:pPr>
        <w:spacing w:after="0" w:line="240" w:lineRule="auto"/>
        <w:ind w:firstLine="397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Литература</w:t>
      </w:r>
    </w:p>
    <w:p w14:paraId="41924B71" w14:textId="55E343E2" w:rsidR="00AA73A4" w:rsidRDefault="008D15B9" w:rsidP="00587769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Виноградов А.П. Среднее содержание химических элементов в главных типах изверженных горных пород земной коры / Геохимия </w:t>
      </w:r>
      <w:r w:rsidRPr="009A063C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1962, № 7, с. 555</w:t>
      </w:r>
      <w:r w:rsidRPr="009A063C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>571;</w:t>
      </w:r>
    </w:p>
    <w:p w14:paraId="0DEC7F12" w14:textId="77C4445A" w:rsidR="00094E2C" w:rsidRPr="008D15B9" w:rsidRDefault="00CB2645" w:rsidP="00587769">
      <w:pPr>
        <w:pStyle w:val="a3"/>
        <w:numPr>
          <w:ilvl w:val="0"/>
          <w:numId w:val="1"/>
        </w:numPr>
        <w:tabs>
          <w:tab w:val="left" w:pos="284"/>
        </w:tabs>
        <w:spacing w:before="100" w:beforeAutospacing="1" w:after="240" w:line="240" w:lineRule="auto"/>
        <w:ind w:left="0" w:firstLine="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proofErr w:type="spellStart"/>
      <w:r w:rsidRPr="00CB2645">
        <w:rPr>
          <w:rFonts w:ascii="Times New Roman" w:hAnsi="Times New Roman"/>
          <w:sz w:val="24"/>
          <w:szCs w:val="24"/>
        </w:rPr>
        <w:t>Павлоцкая</w:t>
      </w:r>
      <w:proofErr w:type="spellEnd"/>
      <w:r w:rsidRPr="00CB2645">
        <w:rPr>
          <w:rFonts w:ascii="Times New Roman" w:hAnsi="Times New Roman"/>
          <w:sz w:val="24"/>
          <w:szCs w:val="24"/>
        </w:rPr>
        <w:t xml:space="preserve"> Ф.И. Формы нахождения и миграция радиоактивных продуктов глобальных выпадений в почвах: Автореферат диссертации на соискание ученой степени доктора биологических наук</w:t>
      </w:r>
      <w:r>
        <w:rPr>
          <w:rFonts w:ascii="Times New Roman" w:hAnsi="Times New Roman"/>
          <w:sz w:val="24"/>
          <w:szCs w:val="24"/>
        </w:rPr>
        <w:t>. М., 1981</w:t>
      </w:r>
      <w:r w:rsidR="008D15B9">
        <w:rPr>
          <w:rFonts w:ascii="Times New Roman" w:hAnsi="Times New Roman"/>
          <w:sz w:val="24"/>
          <w:szCs w:val="24"/>
        </w:rPr>
        <w:t>;</w:t>
      </w:r>
    </w:p>
    <w:p w14:paraId="3F82B286" w14:textId="1340DA43" w:rsidR="00587769" w:rsidRPr="00587769" w:rsidRDefault="008D15B9" w:rsidP="00587769">
      <w:pPr>
        <w:pStyle w:val="a3"/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0" w:name="_Ref178087690"/>
      <w:r w:rsidRPr="008D15B9">
        <w:rPr>
          <w:rFonts w:ascii="Times New Roman" w:hAnsi="Times New Roman"/>
          <w:sz w:val="24"/>
          <w:szCs w:val="24"/>
        </w:rPr>
        <w:t>Теория и практика химического анализа почв. М.</w:t>
      </w:r>
      <w:r>
        <w:rPr>
          <w:rFonts w:ascii="Times New Roman" w:hAnsi="Times New Roman"/>
          <w:sz w:val="24"/>
          <w:szCs w:val="24"/>
        </w:rPr>
        <w:t>,</w:t>
      </w:r>
      <w:r w:rsidRPr="008D15B9">
        <w:rPr>
          <w:rFonts w:ascii="Times New Roman" w:hAnsi="Times New Roman"/>
          <w:sz w:val="24"/>
          <w:szCs w:val="24"/>
        </w:rPr>
        <w:t xml:space="preserve"> ГЕОС, 2006. 400 </w:t>
      </w:r>
      <w:r w:rsidRPr="008D15B9">
        <w:rPr>
          <w:rFonts w:ascii="Times New Roman" w:hAnsi="Times New Roman"/>
          <w:sz w:val="24"/>
          <w:szCs w:val="24"/>
          <w:lang w:val="en-US"/>
        </w:rPr>
        <w:t>c</w:t>
      </w:r>
      <w:r w:rsidRPr="008D15B9">
        <w:rPr>
          <w:rFonts w:ascii="Times New Roman" w:hAnsi="Times New Roman"/>
          <w:sz w:val="24"/>
          <w:szCs w:val="24"/>
        </w:rPr>
        <w:t>.</w:t>
      </w:r>
      <w:bookmarkEnd w:id="0"/>
    </w:p>
    <w:sectPr w:rsidR="00587769" w:rsidRPr="00587769" w:rsidSect="00BB7A25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B720A6"/>
    <w:multiLevelType w:val="hybridMultilevel"/>
    <w:tmpl w:val="7E589056"/>
    <w:lvl w:ilvl="0" w:tplc="9CCEFCDE">
      <w:start w:val="1"/>
      <w:numFmt w:val="decimal"/>
      <w:lvlText w:val="%1."/>
      <w:lvlJc w:val="left"/>
      <w:pPr>
        <w:ind w:left="757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" w15:restartNumberingAfterBreak="0">
    <w:nsid w:val="545EADB3"/>
    <w:multiLevelType w:val="hybridMultilevel"/>
    <w:tmpl w:val="D2C2E214"/>
    <w:lvl w:ilvl="0" w:tplc="A448DEFE">
      <w:start w:val="1"/>
      <w:numFmt w:val="decimal"/>
      <w:lvlText w:val="%1."/>
      <w:lvlJc w:val="left"/>
      <w:pPr>
        <w:ind w:left="720" w:hanging="360"/>
      </w:pPr>
    </w:lvl>
    <w:lvl w:ilvl="1" w:tplc="6FDE303A">
      <w:start w:val="1"/>
      <w:numFmt w:val="lowerLetter"/>
      <w:lvlText w:val="%2."/>
      <w:lvlJc w:val="left"/>
      <w:pPr>
        <w:ind w:left="1440" w:hanging="360"/>
      </w:pPr>
    </w:lvl>
    <w:lvl w:ilvl="2" w:tplc="6DE0A7E8">
      <w:start w:val="1"/>
      <w:numFmt w:val="lowerRoman"/>
      <w:lvlText w:val="%3."/>
      <w:lvlJc w:val="right"/>
      <w:pPr>
        <w:ind w:left="2160" w:hanging="180"/>
      </w:pPr>
    </w:lvl>
    <w:lvl w:ilvl="3" w:tplc="E98C26D6">
      <w:start w:val="1"/>
      <w:numFmt w:val="decimal"/>
      <w:lvlText w:val="%4."/>
      <w:lvlJc w:val="left"/>
      <w:pPr>
        <w:ind w:left="2880" w:hanging="360"/>
      </w:pPr>
    </w:lvl>
    <w:lvl w:ilvl="4" w:tplc="57C486BC">
      <w:start w:val="1"/>
      <w:numFmt w:val="lowerLetter"/>
      <w:lvlText w:val="%5."/>
      <w:lvlJc w:val="left"/>
      <w:pPr>
        <w:ind w:left="3600" w:hanging="360"/>
      </w:pPr>
    </w:lvl>
    <w:lvl w:ilvl="5" w:tplc="47A4AC60">
      <w:start w:val="1"/>
      <w:numFmt w:val="lowerRoman"/>
      <w:lvlText w:val="%6."/>
      <w:lvlJc w:val="right"/>
      <w:pPr>
        <w:ind w:left="4320" w:hanging="180"/>
      </w:pPr>
    </w:lvl>
    <w:lvl w:ilvl="6" w:tplc="7A00C348">
      <w:start w:val="1"/>
      <w:numFmt w:val="decimal"/>
      <w:lvlText w:val="%7."/>
      <w:lvlJc w:val="left"/>
      <w:pPr>
        <w:ind w:left="5040" w:hanging="360"/>
      </w:pPr>
    </w:lvl>
    <w:lvl w:ilvl="7" w:tplc="1F1261F0">
      <w:start w:val="1"/>
      <w:numFmt w:val="lowerLetter"/>
      <w:lvlText w:val="%8."/>
      <w:lvlJc w:val="left"/>
      <w:pPr>
        <w:ind w:left="5760" w:hanging="360"/>
      </w:pPr>
    </w:lvl>
    <w:lvl w:ilvl="8" w:tplc="CD6EA50C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8B52CB"/>
    <w:multiLevelType w:val="hybridMultilevel"/>
    <w:tmpl w:val="3F8A1BD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25DCF"/>
    <w:rsid w:val="0000169D"/>
    <w:rsid w:val="00015289"/>
    <w:rsid w:val="0004218C"/>
    <w:rsid w:val="0006550D"/>
    <w:rsid w:val="00076510"/>
    <w:rsid w:val="00094E2C"/>
    <w:rsid w:val="000B07B2"/>
    <w:rsid w:val="000E3296"/>
    <w:rsid w:val="000F1576"/>
    <w:rsid w:val="00117093"/>
    <w:rsid w:val="001E0D25"/>
    <w:rsid w:val="001E2150"/>
    <w:rsid w:val="00206716"/>
    <w:rsid w:val="0026422F"/>
    <w:rsid w:val="0028265B"/>
    <w:rsid w:val="00284B7D"/>
    <w:rsid w:val="002E4761"/>
    <w:rsid w:val="002E71E7"/>
    <w:rsid w:val="00311A35"/>
    <w:rsid w:val="003159B5"/>
    <w:rsid w:val="003733CD"/>
    <w:rsid w:val="003A0737"/>
    <w:rsid w:val="003A1810"/>
    <w:rsid w:val="003A1DFF"/>
    <w:rsid w:val="003A21FF"/>
    <w:rsid w:val="003D6511"/>
    <w:rsid w:val="003E2504"/>
    <w:rsid w:val="003F313D"/>
    <w:rsid w:val="00401CE6"/>
    <w:rsid w:val="00454669"/>
    <w:rsid w:val="004B0D28"/>
    <w:rsid w:val="004B7F23"/>
    <w:rsid w:val="004C45D3"/>
    <w:rsid w:val="0052486A"/>
    <w:rsid w:val="00532706"/>
    <w:rsid w:val="00553B38"/>
    <w:rsid w:val="00587769"/>
    <w:rsid w:val="005B36CF"/>
    <w:rsid w:val="005D116D"/>
    <w:rsid w:val="005F3C15"/>
    <w:rsid w:val="00625ECA"/>
    <w:rsid w:val="00641456"/>
    <w:rsid w:val="00643AA2"/>
    <w:rsid w:val="0065308D"/>
    <w:rsid w:val="0069127A"/>
    <w:rsid w:val="006C003D"/>
    <w:rsid w:val="006E3BDC"/>
    <w:rsid w:val="007074F7"/>
    <w:rsid w:val="0072759D"/>
    <w:rsid w:val="00735778"/>
    <w:rsid w:val="0074437F"/>
    <w:rsid w:val="00772085"/>
    <w:rsid w:val="007841ED"/>
    <w:rsid w:val="007A7B27"/>
    <w:rsid w:val="007C1783"/>
    <w:rsid w:val="0081002F"/>
    <w:rsid w:val="00812D8A"/>
    <w:rsid w:val="00837DCC"/>
    <w:rsid w:val="0084344B"/>
    <w:rsid w:val="00892849"/>
    <w:rsid w:val="008A4435"/>
    <w:rsid w:val="008C2F05"/>
    <w:rsid w:val="008D0188"/>
    <w:rsid w:val="008D15B9"/>
    <w:rsid w:val="00911B2E"/>
    <w:rsid w:val="0092579C"/>
    <w:rsid w:val="00944B49"/>
    <w:rsid w:val="009618E9"/>
    <w:rsid w:val="009A063C"/>
    <w:rsid w:val="009D3EA4"/>
    <w:rsid w:val="00A20889"/>
    <w:rsid w:val="00A760C1"/>
    <w:rsid w:val="00A9052E"/>
    <w:rsid w:val="00AA0409"/>
    <w:rsid w:val="00AA73A4"/>
    <w:rsid w:val="00AC4E4C"/>
    <w:rsid w:val="00AD763A"/>
    <w:rsid w:val="00B4249E"/>
    <w:rsid w:val="00B5090D"/>
    <w:rsid w:val="00B63542"/>
    <w:rsid w:val="00BB7A25"/>
    <w:rsid w:val="00BF0461"/>
    <w:rsid w:val="00C25DCF"/>
    <w:rsid w:val="00C36B48"/>
    <w:rsid w:val="00C4501C"/>
    <w:rsid w:val="00C503CD"/>
    <w:rsid w:val="00C92EB5"/>
    <w:rsid w:val="00CB2645"/>
    <w:rsid w:val="00D018A2"/>
    <w:rsid w:val="00D30AD4"/>
    <w:rsid w:val="00D42F51"/>
    <w:rsid w:val="00D53217"/>
    <w:rsid w:val="00D721BC"/>
    <w:rsid w:val="00D82E97"/>
    <w:rsid w:val="00D84DEC"/>
    <w:rsid w:val="00D84F33"/>
    <w:rsid w:val="00D9230F"/>
    <w:rsid w:val="00DB24CC"/>
    <w:rsid w:val="00DB64E5"/>
    <w:rsid w:val="00DC3113"/>
    <w:rsid w:val="00E503EF"/>
    <w:rsid w:val="00E61A07"/>
    <w:rsid w:val="00E65B08"/>
    <w:rsid w:val="00E67B17"/>
    <w:rsid w:val="00E96745"/>
    <w:rsid w:val="00EB115E"/>
    <w:rsid w:val="00EE4F70"/>
    <w:rsid w:val="00EE78B7"/>
    <w:rsid w:val="00F30C28"/>
    <w:rsid w:val="00F37E0D"/>
    <w:rsid w:val="00F42A23"/>
    <w:rsid w:val="00F42F5F"/>
    <w:rsid w:val="00F448B2"/>
    <w:rsid w:val="00F47CAC"/>
    <w:rsid w:val="00F606CD"/>
    <w:rsid w:val="00F87AA5"/>
    <w:rsid w:val="00F90E62"/>
    <w:rsid w:val="00F97C3B"/>
    <w:rsid w:val="00FA7E12"/>
    <w:rsid w:val="00FB13D2"/>
    <w:rsid w:val="00FC0FC9"/>
    <w:rsid w:val="00FC7736"/>
    <w:rsid w:val="00FD3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59CFD"/>
  <w15:docId w15:val="{3621858F-128B-43A9-9B56-849DE4523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Абзац с отступом,Bullet List,FooterText,numbered,Heading1,Colorful List - Accent 11,Абзац списка8,маркированный,Bullets,List Paragraph (numbered (a)),NUMBERED PARAGRAPH,List Paragraph 1,List_Paragraph,Multilevel para_II,Akapit z listą BS"/>
    <w:basedOn w:val="a"/>
    <w:link w:val="a4"/>
    <w:uiPriority w:val="34"/>
    <w:qFormat/>
    <w:rsid w:val="000E3296"/>
    <w:pPr>
      <w:ind w:left="720"/>
      <w:contextualSpacing/>
    </w:pPr>
  </w:style>
  <w:style w:type="character" w:styleId="a5">
    <w:name w:val="annotation reference"/>
    <w:uiPriority w:val="99"/>
    <w:semiHidden/>
    <w:unhideWhenUsed/>
    <w:rsid w:val="00F606CD"/>
    <w:rPr>
      <w:sz w:val="16"/>
      <w:szCs w:val="16"/>
    </w:rPr>
  </w:style>
  <w:style w:type="paragraph" w:styleId="a6">
    <w:name w:val="annotation text"/>
    <w:basedOn w:val="a"/>
    <w:link w:val="a7"/>
    <w:uiPriority w:val="99"/>
    <w:unhideWhenUsed/>
    <w:rsid w:val="00F606CD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rsid w:val="00F606CD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606CD"/>
    <w:rPr>
      <w:b/>
      <w:bCs/>
    </w:rPr>
  </w:style>
  <w:style w:type="character" w:customStyle="1" w:styleId="a9">
    <w:name w:val="Тема примечания Знак"/>
    <w:link w:val="a8"/>
    <w:uiPriority w:val="99"/>
    <w:semiHidden/>
    <w:rsid w:val="00F606CD"/>
    <w:rPr>
      <w:b/>
      <w:bCs/>
      <w:sz w:val="20"/>
      <w:szCs w:val="20"/>
    </w:rPr>
  </w:style>
  <w:style w:type="paragraph" w:styleId="aa">
    <w:name w:val="Revision"/>
    <w:hidden/>
    <w:uiPriority w:val="99"/>
    <w:semiHidden/>
    <w:rsid w:val="0069127A"/>
    <w:rPr>
      <w:sz w:val="22"/>
      <w:szCs w:val="22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F37E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F37E0D"/>
    <w:rPr>
      <w:rFonts w:ascii="Tahoma" w:hAnsi="Tahoma" w:cs="Tahoma"/>
      <w:sz w:val="16"/>
      <w:szCs w:val="16"/>
    </w:rPr>
  </w:style>
  <w:style w:type="character" w:customStyle="1" w:styleId="BodyL">
    <w:name w:val="BodyL. Знак"/>
    <w:link w:val="BodyL0"/>
    <w:locked/>
    <w:rsid w:val="00284B7D"/>
    <w:rPr>
      <w:sz w:val="28"/>
      <w:lang w:eastAsia="en-US"/>
    </w:rPr>
  </w:style>
  <w:style w:type="paragraph" w:customStyle="1" w:styleId="BodyL0">
    <w:name w:val="BodyL."/>
    <w:basedOn w:val="a"/>
    <w:link w:val="BodyL"/>
    <w:qFormat/>
    <w:rsid w:val="00284B7D"/>
    <w:pPr>
      <w:spacing w:after="0" w:line="360" w:lineRule="auto"/>
      <w:ind w:firstLine="567"/>
      <w:jc w:val="both"/>
    </w:pPr>
    <w:rPr>
      <w:sz w:val="28"/>
      <w:szCs w:val="20"/>
    </w:rPr>
  </w:style>
  <w:style w:type="character" w:customStyle="1" w:styleId="a4">
    <w:name w:val="Абзац списка Знак"/>
    <w:aliases w:val="Абзац с отступом Знак,Bullet List Знак,FooterText Знак,numbered Знак,Heading1 Знак,Colorful List - Accent 11 Знак,Абзац списка8 Знак,маркированный Знак,Bullets Знак,List Paragraph (numbered (a)) Знак,NUMBERED PARAGRAPH Знак"/>
    <w:link w:val="a3"/>
    <w:uiPriority w:val="34"/>
    <w:qFormat/>
    <w:locked/>
    <w:rsid w:val="008D15B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86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E089AE-E454-4576-B171-E1C34A6A09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1</Pages>
  <Words>533</Words>
  <Characters>3043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 Вершинин</dc:creator>
  <cp:lastModifiedBy>Иван Вершинин</cp:lastModifiedBy>
  <cp:revision>14</cp:revision>
  <dcterms:created xsi:type="dcterms:W3CDTF">2024-02-16T18:24:00Z</dcterms:created>
  <dcterms:modified xsi:type="dcterms:W3CDTF">2025-03-02T19:35:00Z</dcterms:modified>
</cp:coreProperties>
</file>