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AB41" w14:textId="2BE3622A" w:rsidR="00BB1869" w:rsidRDefault="00690EE2" w:rsidP="00BB18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Исследование кинетики</w:t>
      </w:r>
      <w:r w:rsidR="00BB1869" w:rsidRPr="00BB1869">
        <w:rPr>
          <w:b/>
          <w:color w:val="000000"/>
        </w:rPr>
        <w:t xml:space="preserve"> жидкостной экстракции Am(III) и Eu(III)</w:t>
      </w:r>
    </w:p>
    <w:p w14:paraId="56D041CB" w14:textId="70410DD6" w:rsidR="00BB1869" w:rsidRPr="00BB1869" w:rsidRDefault="00BB1869" w:rsidP="00BB18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B1869">
        <w:rPr>
          <w:b/>
          <w:color w:val="000000"/>
        </w:rPr>
        <w:t xml:space="preserve"> с использованием микрофлюидной установки на примере </w:t>
      </w:r>
    </w:p>
    <w:p w14:paraId="00000001" w14:textId="2E683EE1" w:rsidR="00130241" w:rsidRDefault="00BB1869" w:rsidP="00BB18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B1869">
        <w:rPr>
          <w:b/>
          <w:color w:val="000000"/>
        </w:rPr>
        <w:t xml:space="preserve">N-, O-донорных лигандов </w:t>
      </w:r>
    </w:p>
    <w:p w14:paraId="00000002" w14:textId="6B20A7F2" w:rsidR="00130241" w:rsidRDefault="00095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Павлова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.А.</w:t>
      </w:r>
      <w:proofErr w:type="gramEnd"/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Конопкина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0000003" w14:textId="754753E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95C67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7" w14:textId="24B14A34" w:rsidR="00130241" w:rsidRPr="000E334E" w:rsidRDefault="00EB1F49" w:rsidP="00095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404D00DC" w:rsidR="00130241" w:rsidRPr="00CC12E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95C67">
        <w:rPr>
          <w:i/>
          <w:color w:val="000000"/>
          <w:lang w:val="en-US"/>
        </w:rPr>
        <w:t>E</w:t>
      </w:r>
      <w:r w:rsidR="003B76D6" w:rsidRPr="00CC12E5">
        <w:rPr>
          <w:i/>
          <w:color w:val="000000"/>
        </w:rPr>
        <w:t>-</w:t>
      </w:r>
      <w:r w:rsidRPr="00095C67">
        <w:rPr>
          <w:i/>
          <w:color w:val="000000"/>
          <w:lang w:val="en-US"/>
        </w:rPr>
        <w:t>mail</w:t>
      </w:r>
      <w:r w:rsidRPr="00CC12E5">
        <w:rPr>
          <w:i/>
          <w:color w:val="000000"/>
        </w:rPr>
        <w:t xml:space="preserve">: </w:t>
      </w:r>
      <w:hyperlink r:id="rId6">
        <w:r w:rsidR="00095C67">
          <w:rPr>
            <w:i/>
            <w:color w:val="000000"/>
            <w:u w:val="single"/>
            <w:lang w:val="en-US"/>
          </w:rPr>
          <w:t>elizpava</w:t>
        </w:r>
        <w:r w:rsidRPr="00CC12E5">
          <w:rPr>
            <w:i/>
            <w:color w:val="000000"/>
            <w:u w:val="single"/>
          </w:rPr>
          <w:t>@</w:t>
        </w:r>
        <w:r w:rsidRPr="00095C67">
          <w:rPr>
            <w:i/>
            <w:color w:val="000000"/>
            <w:u w:val="single"/>
            <w:lang w:val="en-US"/>
          </w:rPr>
          <w:t>yandex</w:t>
        </w:r>
        <w:r w:rsidRPr="00CC12E5">
          <w:rPr>
            <w:i/>
            <w:color w:val="000000"/>
            <w:u w:val="single"/>
          </w:rPr>
          <w:t>.</w:t>
        </w:r>
        <w:r w:rsidRPr="00095C67">
          <w:rPr>
            <w:i/>
            <w:color w:val="000000"/>
            <w:u w:val="single"/>
            <w:lang w:val="en-US"/>
          </w:rPr>
          <w:t>ru</w:t>
        </w:r>
      </w:hyperlink>
      <w:r w:rsidRPr="00CC12E5">
        <w:rPr>
          <w:i/>
          <w:color w:val="000000"/>
        </w:rPr>
        <w:t xml:space="preserve"> </w:t>
      </w:r>
    </w:p>
    <w:p w14:paraId="1ADA4293" w14:textId="03C1457D" w:rsidR="00CD00B1" w:rsidRDefault="00095C67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95C67">
        <w:rPr>
          <w:color w:val="000000"/>
        </w:rPr>
        <w:t>Одной из важных задач при обращении с высокоактивными отходами в рамках замкнутого ядерно-топливного цикла является эффективное разделение Am(III) и Ln(III) с целью дальнейшей трансмутации Am(III) в реакторах на быстрых нейтронах. Жидкостная экстракция на сегодняшний день является одним из наиболее перспективных методов для разделения Am(III) и Ln(III). В промышленности жидкостная экстракция может быть реализована с п</w:t>
      </w:r>
      <w:r w:rsidR="00903FCD">
        <w:rPr>
          <w:color w:val="000000"/>
        </w:rPr>
        <w:t>омощью установок типа смеситель-отстойник</w:t>
      </w:r>
      <w:r w:rsidRPr="00095C67">
        <w:rPr>
          <w:color w:val="000000"/>
        </w:rPr>
        <w:t xml:space="preserve"> или центробежных экстракторов. Последние обладают рядом преимуществ, включая малый объем фаз, низкий радиолиз компонентов и высокую эффективность разделения фаз. Из-за короткого времени контакта фаз в центробежных экстракторах к </w:t>
      </w:r>
      <w:r w:rsidR="00903FCD">
        <w:rPr>
          <w:color w:val="000000"/>
        </w:rPr>
        <w:t xml:space="preserve">лигандам </w:t>
      </w:r>
      <w:r w:rsidRPr="00095C67">
        <w:rPr>
          <w:color w:val="000000"/>
        </w:rPr>
        <w:t>дополнительно предъявляются высокие требования по скорости извлечения целевых компонентов</w:t>
      </w:r>
      <w:r w:rsidR="00CD00B1" w:rsidRPr="00095C67">
        <w:rPr>
          <w:color w:val="000000"/>
        </w:rPr>
        <w:t>.</w:t>
      </w:r>
    </w:p>
    <w:p w14:paraId="03223DC9" w14:textId="6C7F09A6" w:rsidR="007C36D8" w:rsidRPr="00095C67" w:rsidRDefault="00095C67" w:rsidP="00095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Таким образом,</w:t>
      </w:r>
      <w:r w:rsidRPr="005A411D">
        <w:t xml:space="preserve"> исследование кинетики экстракци</w:t>
      </w:r>
      <w:r>
        <w:t xml:space="preserve">и для </w:t>
      </w:r>
      <w:r w:rsidRPr="005A411D">
        <w:t xml:space="preserve">различных лигандов имеет </w:t>
      </w:r>
      <w:r>
        <w:t>важное</w:t>
      </w:r>
      <w:r w:rsidRPr="005A411D">
        <w:t xml:space="preserve"> значение. Для этих целей</w:t>
      </w:r>
      <w:r>
        <w:t xml:space="preserve"> может быть</w:t>
      </w:r>
      <w:r w:rsidRPr="005A411D">
        <w:t xml:space="preserve"> использова</w:t>
      </w:r>
      <w:r>
        <w:t>на</w:t>
      </w:r>
      <w:r w:rsidRPr="005A411D">
        <w:t xml:space="preserve"> микрофлюидн</w:t>
      </w:r>
      <w:r>
        <w:t>ая</w:t>
      </w:r>
      <w:r w:rsidRPr="005A411D">
        <w:t xml:space="preserve"> установк</w:t>
      </w:r>
      <w:r>
        <w:t>а</w:t>
      </w:r>
      <w:r w:rsidRPr="005A411D">
        <w:t xml:space="preserve">, которая позволяет проводить </w:t>
      </w:r>
      <w:r>
        <w:t>количественное описание</w:t>
      </w:r>
      <w:r w:rsidRPr="005A411D">
        <w:t xml:space="preserve"> скорости экстракции и </w:t>
      </w:r>
      <w:r w:rsidR="00903FCD">
        <w:t>сравнивать</w:t>
      </w:r>
      <w:r w:rsidRPr="005A411D">
        <w:t xml:space="preserve"> </w:t>
      </w:r>
      <w:r w:rsidR="00903FCD">
        <w:t xml:space="preserve">численные </w:t>
      </w:r>
      <w:r w:rsidRPr="005A411D">
        <w:t>кинетические параметры</w:t>
      </w:r>
      <w:r w:rsidR="007C36D8" w:rsidRPr="00095C67">
        <w:t>.</w:t>
      </w:r>
    </w:p>
    <w:p w14:paraId="35BC29D6" w14:textId="511BC404" w:rsidR="00903FCD" w:rsidRDefault="00095C67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B10DA">
        <w:t xml:space="preserve">В </w:t>
      </w:r>
      <w:r w:rsidR="004174C5">
        <w:t xml:space="preserve">представленной работе в </w:t>
      </w:r>
      <w:r w:rsidRPr="001B10DA">
        <w:t>качестве объект</w:t>
      </w:r>
      <w:r w:rsidR="00483CD7">
        <w:t>а</w:t>
      </w:r>
      <w:r w:rsidRPr="001B10DA">
        <w:t xml:space="preserve"> исследования</w:t>
      </w:r>
      <w:r w:rsidR="00903FCD">
        <w:t xml:space="preserve"> был</w:t>
      </w:r>
      <w:r w:rsidRPr="001B10DA">
        <w:t xml:space="preserve"> выбран N</w:t>
      </w:r>
      <w:proofErr w:type="gramStart"/>
      <w:r w:rsidRPr="001B10DA">
        <w:t>-</w:t>
      </w:r>
      <w:r w:rsidR="00CC12E5">
        <w:t> </w:t>
      </w:r>
      <w:r w:rsidRPr="001B10DA">
        <w:t>,O</w:t>
      </w:r>
      <w:proofErr w:type="gramEnd"/>
      <w:r w:rsidR="00CC12E5">
        <w:t>- </w:t>
      </w:r>
      <w:r w:rsidRPr="001B10DA">
        <w:t>донорны</w:t>
      </w:r>
      <w:r>
        <w:t>й</w:t>
      </w:r>
      <w:r w:rsidRPr="001B10DA">
        <w:t xml:space="preserve"> </w:t>
      </w:r>
      <w:proofErr w:type="spellStart"/>
      <w:r>
        <w:t>лиганд</w:t>
      </w:r>
      <w:proofErr w:type="spellEnd"/>
      <w:r>
        <w:t xml:space="preserve"> </w:t>
      </w:r>
      <w:r w:rsidRPr="00095C67">
        <w:rPr>
          <w:b/>
          <w:bCs/>
          <w:lang w:val="en-US"/>
        </w:rPr>
        <w:t>L</w:t>
      </w:r>
      <w:r w:rsidR="00CC12E5">
        <w:t xml:space="preserve"> (</w:t>
      </w:r>
      <w:r w:rsidR="00CC12E5">
        <w:fldChar w:fldCharType="begin"/>
      </w:r>
      <w:r w:rsidR="00CC12E5">
        <w:instrText xml:space="preserve"> REF _Ref193140436 \h </w:instrText>
      </w:r>
      <w:r w:rsidR="00CC12E5">
        <w:fldChar w:fldCharType="separate"/>
      </w:r>
      <w:r w:rsidR="00CC12E5">
        <w:t>Рис. 1</w:t>
      </w:r>
      <w:r w:rsidR="00CC12E5">
        <w:fldChar w:fldCharType="end"/>
      </w:r>
      <w:r w:rsidRPr="00095C67">
        <w:t>),</w:t>
      </w:r>
      <w:r w:rsidRPr="00095C67">
        <w:rPr>
          <w:color w:val="FF0000"/>
        </w:rPr>
        <w:t xml:space="preserve"> </w:t>
      </w:r>
      <w:r w:rsidR="00483CD7">
        <w:t>в котором сочетаются</w:t>
      </w:r>
      <w:r w:rsidRPr="001B10DA">
        <w:t xml:space="preserve"> «жесткие» </w:t>
      </w:r>
      <w:r>
        <w:t>атомы кислорода</w:t>
      </w:r>
      <w:r w:rsidRPr="001B10DA">
        <w:t xml:space="preserve"> и «мягкие» атомы</w:t>
      </w:r>
      <w:r>
        <w:t xml:space="preserve"> азота</w:t>
      </w:r>
      <w:r w:rsidRPr="001B10DA">
        <w:t xml:space="preserve">, </w:t>
      </w:r>
      <w:r w:rsidR="00483CD7">
        <w:t>за счет чего обеспечивается</w:t>
      </w:r>
      <w:r w:rsidRPr="001B10DA">
        <w:t xml:space="preserve"> селективность </w:t>
      </w:r>
      <w:r w:rsidR="00483CD7">
        <w:t xml:space="preserve">разделения </w:t>
      </w:r>
      <w:r w:rsidRPr="001B10DA">
        <w:t xml:space="preserve">в </w:t>
      </w:r>
      <w:r w:rsidR="004174C5">
        <w:t xml:space="preserve">отношении пары </w:t>
      </w:r>
      <w:proofErr w:type="spellStart"/>
      <w:r w:rsidR="004174C5">
        <w:t>Am</w:t>
      </w:r>
      <w:proofErr w:type="spellEnd"/>
      <w:r w:rsidR="004174C5">
        <w:t>(III)/</w:t>
      </w:r>
      <w:proofErr w:type="spellStart"/>
      <w:r w:rsidR="004174C5">
        <w:t>Eu</w:t>
      </w:r>
      <w:proofErr w:type="spellEnd"/>
      <w:r w:rsidR="004174C5">
        <w:t>(III).</w:t>
      </w:r>
    </w:p>
    <w:tbl>
      <w:tblPr>
        <w:tblW w:w="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686"/>
      </w:tblGrid>
      <w:tr w:rsidR="00CC12E5" w:rsidRPr="00B21DC0" w14:paraId="31D67081" w14:textId="77777777" w:rsidTr="00205B00">
        <w:trPr>
          <w:trHeight w:val="2115"/>
          <w:jc w:val="center"/>
        </w:trPr>
        <w:tc>
          <w:tcPr>
            <w:tcW w:w="1696" w:type="dxa"/>
            <w:vAlign w:val="center"/>
          </w:tcPr>
          <w:p w14:paraId="11EC83C6" w14:textId="77777777" w:rsidR="00CC12E5" w:rsidRPr="00095C67" w:rsidRDefault="00CC12E5" w:rsidP="00205B00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95C67">
              <w:rPr>
                <w:sz w:val="22"/>
                <w:szCs w:val="22"/>
              </w:rPr>
              <w:t xml:space="preserve">Структура </w:t>
            </w:r>
            <w:r w:rsidRPr="00095C67">
              <w:rPr>
                <w:b/>
                <w:bCs/>
                <w:sz w:val="22"/>
                <w:szCs w:val="22"/>
                <w:lang w:val="en-US"/>
              </w:rPr>
              <w:t>L</w:t>
            </w:r>
          </w:p>
        </w:tc>
        <w:tc>
          <w:tcPr>
            <w:tcW w:w="3686" w:type="dxa"/>
            <w:vAlign w:val="center"/>
          </w:tcPr>
          <w:p w14:paraId="3988028B" w14:textId="77777777" w:rsidR="00CC12E5" w:rsidRPr="00095C67" w:rsidRDefault="00CC12E5" w:rsidP="00205B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95C67">
              <w:rPr>
                <w:noProof/>
                <w:sz w:val="22"/>
                <w:szCs w:val="22"/>
              </w:rPr>
              <w:drawing>
                <wp:inline distT="0" distB="0" distL="0" distR="0" wp14:anchorId="0978316D" wp14:editId="630CE97A">
                  <wp:extent cx="1776412" cy="1542840"/>
                  <wp:effectExtent l="0" t="0" r="0" b="635"/>
                  <wp:docPr id="2" name="Рисунок 7" descr="C:\Users\Kate\Desktop\untitle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C:\Users\Kate\Desktop\untitled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13011" r="12799" b="8170"/>
                          <a:stretch/>
                        </pic:blipFill>
                        <pic:spPr bwMode="auto">
                          <a:xfrm>
                            <a:off x="0" y="0"/>
                            <a:ext cx="1897193" cy="164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2E5" w:rsidRPr="00ED200D" w14:paraId="3F409B62" w14:textId="77777777" w:rsidTr="00205B00">
        <w:trPr>
          <w:trHeight w:val="485"/>
          <w:jc w:val="center"/>
        </w:trPr>
        <w:tc>
          <w:tcPr>
            <w:tcW w:w="1696" w:type="dxa"/>
            <w:vAlign w:val="center"/>
          </w:tcPr>
          <w:p w14:paraId="0AA6CED2" w14:textId="77777777" w:rsidR="00CC12E5" w:rsidRPr="00095C67" w:rsidRDefault="00CC12E5" w:rsidP="00205B00">
            <w:pPr>
              <w:shd w:val="clear" w:color="auto" w:fill="FFFFFF"/>
              <w:rPr>
                <w:sz w:val="22"/>
                <w:szCs w:val="22"/>
              </w:rPr>
            </w:pPr>
            <w:r w:rsidRPr="00095C67">
              <w:rPr>
                <w:sz w:val="22"/>
                <w:szCs w:val="22"/>
              </w:rPr>
              <w:t>Номенклатура</w:t>
            </w:r>
          </w:p>
        </w:tc>
        <w:tc>
          <w:tcPr>
            <w:tcW w:w="3686" w:type="dxa"/>
            <w:vAlign w:val="center"/>
          </w:tcPr>
          <w:p w14:paraId="3C590C7B" w14:textId="77777777" w:rsidR="00CC12E5" w:rsidRPr="00095C67" w:rsidRDefault="00CC12E5" w:rsidP="00205B00">
            <w:pPr>
              <w:keepNext/>
              <w:shd w:val="clear" w:color="auto" w:fill="FFFFFF"/>
              <w:rPr>
                <w:sz w:val="22"/>
                <w:szCs w:val="22"/>
              </w:rPr>
            </w:pPr>
            <w:r w:rsidRPr="00095C67">
              <w:rPr>
                <w:sz w:val="22"/>
                <w:szCs w:val="22"/>
              </w:rPr>
              <w:t>N,N′-диэтил-N,N′-бис(4-этилфенил)-[2,2′-бипиридин]-6,6′-дикарбоксамид</w:t>
            </w:r>
          </w:p>
        </w:tc>
      </w:tr>
    </w:tbl>
    <w:p w14:paraId="1FA4D7A0" w14:textId="0165E715" w:rsidR="00CC12E5" w:rsidRDefault="00CC12E5" w:rsidP="00CC12E5">
      <w:pPr>
        <w:shd w:val="clear" w:color="auto" w:fill="FFFFFF"/>
        <w:spacing w:after="120"/>
      </w:pPr>
      <w:bookmarkStart w:id="0" w:name="_Ref193140436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t>1</w:t>
      </w:r>
      <w:r>
        <w:fldChar w:fldCharType="end"/>
      </w:r>
      <w:bookmarkEnd w:id="0"/>
      <w:r>
        <w:t xml:space="preserve"> Структурная формула используемого </w:t>
      </w:r>
      <w:proofErr w:type="spellStart"/>
      <w:r>
        <w:t>лиганда</w:t>
      </w:r>
      <w:proofErr w:type="spellEnd"/>
    </w:p>
    <w:p w14:paraId="72F4DCD5" w14:textId="77777777" w:rsidR="00871421" w:rsidRDefault="00483CD7" w:rsidP="00871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</w:pPr>
      <w:r>
        <w:t>Б</w:t>
      </w:r>
      <w:r w:rsidR="00903FCD" w:rsidRPr="00095C67">
        <w:t xml:space="preserve">ыли определены константы массопереноса для </w:t>
      </w:r>
      <w:r>
        <w:t xml:space="preserve">пары </w:t>
      </w:r>
      <w:proofErr w:type="spellStart"/>
      <w:proofErr w:type="gramStart"/>
      <w:r w:rsidR="00903FCD" w:rsidRPr="00095C67">
        <w:t>Am</w:t>
      </w:r>
      <w:proofErr w:type="spellEnd"/>
      <w:r w:rsidR="00903FCD" w:rsidRPr="00095C67">
        <w:t>(</w:t>
      </w:r>
      <w:proofErr w:type="gramEnd"/>
      <w:r w:rsidR="00903FCD" w:rsidRPr="00095C67">
        <w:t>III)/</w:t>
      </w:r>
      <w:proofErr w:type="spellStart"/>
      <w:r w:rsidR="00903FCD" w:rsidRPr="00095C67">
        <w:t>Eu</w:t>
      </w:r>
      <w:proofErr w:type="spellEnd"/>
      <w:r w:rsidR="004174C5">
        <w:t>(III)</w:t>
      </w:r>
      <w:r>
        <w:t xml:space="preserve">, а так же </w:t>
      </w:r>
      <w:r w:rsidR="00903FCD" w:rsidRPr="00095C67">
        <w:t xml:space="preserve">показано влияние </w:t>
      </w:r>
      <w:proofErr w:type="spellStart"/>
      <w:r w:rsidR="00903FCD" w:rsidRPr="00095C67">
        <w:t>протонирования</w:t>
      </w:r>
      <w:proofErr w:type="spellEnd"/>
      <w:r w:rsidR="00903FCD" w:rsidRPr="00095C67">
        <w:t xml:space="preserve"> на кинетику экстракции и предорганизацию лиганда. На основании полученных данных </w:t>
      </w:r>
      <w:r>
        <w:t xml:space="preserve">был </w:t>
      </w:r>
      <w:r w:rsidR="00903FCD" w:rsidRPr="00095C67">
        <w:t>предложен механизм экстракции</w:t>
      </w:r>
      <w:r>
        <w:t xml:space="preserve"> и </w:t>
      </w:r>
      <w:r w:rsidR="00903FCD" w:rsidRPr="00095C67">
        <w:t>определена лимитирующая стадия процесса.</w:t>
      </w:r>
      <w:r>
        <w:t xml:space="preserve"> Вместе с этим б</w:t>
      </w:r>
      <w:r w:rsidR="00903FCD" w:rsidRPr="00095C67">
        <w:t xml:space="preserve">ыли получены константы массопереноса в системах с различными растворителями и исследовано влияние их свойств на кинетику </w:t>
      </w:r>
      <w:r>
        <w:t>экстракции</w:t>
      </w:r>
      <w:r w:rsidR="00903FCD" w:rsidRPr="00095C67">
        <w:t>.</w:t>
      </w:r>
      <w:r w:rsidR="00903FCD">
        <w:t xml:space="preserve"> </w:t>
      </w:r>
    </w:p>
    <w:p w14:paraId="0D5AB641" w14:textId="2B90F432" w:rsidR="00BB1869" w:rsidRPr="00871421" w:rsidRDefault="00BB1869" w:rsidP="00871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</w:pPr>
      <w:r w:rsidRPr="00BB1869">
        <w:rPr>
          <w:i/>
          <w:iCs/>
          <w:color w:val="000000"/>
        </w:rPr>
        <w:t xml:space="preserve">Работа выполнена при финансовой поддержке РНФ № 20-73-10076 </w:t>
      </w:r>
    </w:p>
    <w:sectPr w:rsidR="00BB1869" w:rsidRPr="0087142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28009">
    <w:abstractNumId w:val="2"/>
  </w:num>
  <w:num w:numId="2" w16cid:durableId="111483468">
    <w:abstractNumId w:val="3"/>
  </w:num>
  <w:num w:numId="3" w16cid:durableId="256793826">
    <w:abstractNumId w:val="1"/>
  </w:num>
  <w:num w:numId="4" w16cid:durableId="178854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95C67"/>
    <w:rsid w:val="000E334E"/>
    <w:rsid w:val="000F730A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174C5"/>
    <w:rsid w:val="004640E9"/>
    <w:rsid w:val="00483CD7"/>
    <w:rsid w:val="004A26A3"/>
    <w:rsid w:val="004F0EDF"/>
    <w:rsid w:val="00522BF1"/>
    <w:rsid w:val="00590166"/>
    <w:rsid w:val="005D022B"/>
    <w:rsid w:val="005E5BE9"/>
    <w:rsid w:val="00690EE2"/>
    <w:rsid w:val="0069427D"/>
    <w:rsid w:val="006F7A19"/>
    <w:rsid w:val="007213E1"/>
    <w:rsid w:val="0073594A"/>
    <w:rsid w:val="00775389"/>
    <w:rsid w:val="00797838"/>
    <w:rsid w:val="007C36D8"/>
    <w:rsid w:val="007F2744"/>
    <w:rsid w:val="00871421"/>
    <w:rsid w:val="008931BE"/>
    <w:rsid w:val="008C67E3"/>
    <w:rsid w:val="00903FCD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B1869"/>
    <w:rsid w:val="00BF36F8"/>
    <w:rsid w:val="00BF4622"/>
    <w:rsid w:val="00C844E2"/>
    <w:rsid w:val="00CC12E5"/>
    <w:rsid w:val="00CD00B1"/>
    <w:rsid w:val="00D22306"/>
    <w:rsid w:val="00D42542"/>
    <w:rsid w:val="00D60CFE"/>
    <w:rsid w:val="00D8121C"/>
    <w:rsid w:val="00E22189"/>
    <w:rsid w:val="00E74069"/>
    <w:rsid w:val="00E81D35"/>
    <w:rsid w:val="00E8584F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095C6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8BEBD8-8EE9-4BC5-AFE8-1EACE17E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 Pavlova</dc:creator>
  <cp:lastModifiedBy>Office</cp:lastModifiedBy>
  <cp:revision>2</cp:revision>
  <dcterms:created xsi:type="dcterms:W3CDTF">2025-03-17T18:56:00Z</dcterms:created>
  <dcterms:modified xsi:type="dcterms:W3CDTF">2025-03-17T18:56:00Z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