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036EB7A3" w:rsidR="00130241" w:rsidRDefault="00F251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25146">
        <w:rPr>
          <w:b/>
          <w:color w:val="000000"/>
        </w:rPr>
        <w:t xml:space="preserve">Комплексы свинца с ацетатными, </w:t>
      </w:r>
      <w:proofErr w:type="spellStart"/>
      <w:r w:rsidRPr="00F25146">
        <w:rPr>
          <w:b/>
          <w:color w:val="000000"/>
        </w:rPr>
        <w:t>пиколинатными</w:t>
      </w:r>
      <w:proofErr w:type="spellEnd"/>
      <w:r w:rsidRPr="00F25146">
        <w:rPr>
          <w:b/>
          <w:color w:val="000000"/>
        </w:rPr>
        <w:t xml:space="preserve">, амидными и </w:t>
      </w:r>
      <w:proofErr w:type="spellStart"/>
      <w:r w:rsidRPr="00F25146">
        <w:rPr>
          <w:b/>
          <w:color w:val="000000"/>
        </w:rPr>
        <w:t>фосфонатными</w:t>
      </w:r>
      <w:proofErr w:type="spellEnd"/>
      <w:r w:rsidRPr="00F25146">
        <w:rPr>
          <w:b/>
          <w:color w:val="000000"/>
        </w:rPr>
        <w:t xml:space="preserve"> пиридин-диаза-18-краун-6-эфирами</w:t>
      </w:r>
    </w:p>
    <w:p w14:paraId="00000002" w14:textId="7C9BB3FA" w:rsidR="00130241" w:rsidRPr="001733B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Ива</w:t>
      </w:r>
      <w:r w:rsidR="00F25146">
        <w:rPr>
          <w:b/>
          <w:i/>
          <w:color w:val="000000"/>
        </w:rPr>
        <w:t>шковская</w:t>
      </w:r>
      <w:r>
        <w:rPr>
          <w:b/>
          <w:i/>
          <w:color w:val="000000"/>
        </w:rPr>
        <w:t xml:space="preserve"> </w:t>
      </w:r>
      <w:r w:rsidR="00F25146">
        <w:rPr>
          <w:b/>
          <w:i/>
          <w:color w:val="000000"/>
        </w:rPr>
        <w:t>М</w:t>
      </w:r>
      <w:r>
        <w:rPr>
          <w:b/>
          <w:i/>
          <w:color w:val="000000"/>
        </w:rPr>
        <w:t>.</w:t>
      </w:r>
      <w:r w:rsidR="00F25146">
        <w:rPr>
          <w:b/>
          <w:i/>
          <w:color w:val="000000"/>
        </w:rPr>
        <w:t>Н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="00F25146">
        <w:rPr>
          <w:b/>
          <w:i/>
          <w:color w:val="000000"/>
        </w:rPr>
        <w:t>Иконникова</w:t>
      </w:r>
      <w:r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И.</w:t>
      </w:r>
      <w:r w:rsidR="00F25146">
        <w:rPr>
          <w:b/>
          <w:i/>
          <w:color w:val="000000"/>
        </w:rPr>
        <w:t>С</w:t>
      </w:r>
      <w:r>
        <w:rPr>
          <w:b/>
          <w:i/>
          <w:color w:val="000000"/>
        </w:rPr>
        <w:t>.</w:t>
      </w:r>
      <w:proofErr w:type="gramEnd"/>
      <w:r w:rsidR="003B76D6" w:rsidRPr="003B76D6">
        <w:rPr>
          <w:b/>
          <w:i/>
          <w:color w:val="000000"/>
          <w:vertAlign w:val="superscript"/>
        </w:rPr>
        <w:t>1</w:t>
      </w:r>
      <w:r w:rsidR="001733B0" w:rsidRPr="00EC7C5C">
        <w:rPr>
          <w:b/>
          <w:i/>
          <w:color w:val="000000"/>
        </w:rPr>
        <w:t xml:space="preserve">, </w:t>
      </w:r>
      <w:r w:rsidR="001733B0">
        <w:rPr>
          <w:b/>
          <w:i/>
          <w:color w:val="000000"/>
        </w:rPr>
        <w:t>Тарасенко</w:t>
      </w:r>
      <w:r w:rsidR="001733B0" w:rsidRPr="00EC7C5C">
        <w:rPr>
          <w:b/>
          <w:i/>
          <w:color w:val="000000"/>
        </w:rPr>
        <w:t xml:space="preserve"> </w:t>
      </w:r>
      <w:r w:rsidR="001733B0">
        <w:rPr>
          <w:b/>
          <w:i/>
          <w:color w:val="000000"/>
        </w:rPr>
        <w:t>О</w:t>
      </w:r>
      <w:r w:rsidR="001733B0" w:rsidRPr="00EC7C5C">
        <w:rPr>
          <w:b/>
          <w:i/>
          <w:color w:val="000000"/>
        </w:rPr>
        <w:t>.В.</w:t>
      </w:r>
      <w:r w:rsidR="001733B0" w:rsidRPr="00EC7C5C">
        <w:rPr>
          <w:b/>
          <w:i/>
          <w:color w:val="000000"/>
          <w:vertAlign w:val="superscript"/>
        </w:rPr>
        <w:t xml:space="preserve"> 2</w:t>
      </w:r>
    </w:p>
    <w:p w14:paraId="00000003" w14:textId="2E36012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514498">
        <w:rPr>
          <w:i/>
          <w:color w:val="000000"/>
        </w:rPr>
        <w:t>, 6</w:t>
      </w:r>
      <w:r>
        <w:rPr>
          <w:i/>
          <w:color w:val="000000"/>
        </w:rPr>
        <w:t xml:space="preserve"> курс специалитета</w:t>
      </w:r>
    </w:p>
    <w:p w14:paraId="00000005" w14:textId="676CF51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</w:t>
      </w:r>
      <w:proofErr w:type="gramStart"/>
      <w:r>
        <w:rPr>
          <w:i/>
          <w:color w:val="000000"/>
        </w:rPr>
        <w:t>М.В.</w:t>
      </w:r>
      <w:proofErr w:type="gramEnd"/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7EEF4C09" w14:textId="6A92A619" w:rsidR="001733B0" w:rsidRPr="001733B0" w:rsidRDefault="001733B0" w:rsidP="001733B0">
      <w:pPr>
        <w:contextualSpacing/>
        <w:jc w:val="center"/>
        <w:rPr>
          <w:i/>
          <w:color w:val="000000"/>
        </w:rPr>
      </w:pPr>
      <w:r w:rsidRPr="004C25EC"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 ИНЭОС РАН имени </w:t>
      </w:r>
      <w:proofErr w:type="gramStart"/>
      <w:r>
        <w:rPr>
          <w:i/>
          <w:color w:val="000000"/>
        </w:rPr>
        <w:t>А.Н.</w:t>
      </w:r>
      <w:proofErr w:type="gramEnd"/>
      <w:r>
        <w:rPr>
          <w:i/>
          <w:color w:val="000000"/>
        </w:rPr>
        <w:t xml:space="preserve"> Несмеянова, Москва</w:t>
      </w:r>
    </w:p>
    <w:p w14:paraId="03223DC9" w14:textId="1AD93E07" w:rsidR="007C36D8" w:rsidRPr="001B3DFB" w:rsidRDefault="00EB1F49" w:rsidP="005144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14498">
        <w:rPr>
          <w:i/>
          <w:color w:val="000000"/>
          <w:lang w:val="en-US"/>
        </w:rPr>
        <w:t>E</w:t>
      </w:r>
      <w:r w:rsidR="003B76D6" w:rsidRPr="001B3DFB">
        <w:rPr>
          <w:i/>
          <w:color w:val="000000"/>
        </w:rPr>
        <w:t>-</w:t>
      </w:r>
      <w:r w:rsidRPr="00514498">
        <w:rPr>
          <w:i/>
          <w:color w:val="000000"/>
          <w:lang w:val="en-US"/>
        </w:rPr>
        <w:t>mail</w:t>
      </w:r>
      <w:r w:rsidRPr="001B3DFB">
        <w:rPr>
          <w:i/>
          <w:color w:val="000000"/>
        </w:rPr>
        <w:t xml:space="preserve">: </w:t>
      </w:r>
      <w:proofErr w:type="spellStart"/>
      <w:r w:rsidR="00514498" w:rsidRPr="00514498">
        <w:rPr>
          <w:i/>
          <w:color w:val="000000"/>
          <w:lang w:val="en-US"/>
        </w:rPr>
        <w:t>mivashkovskaya</w:t>
      </w:r>
      <w:proofErr w:type="spellEnd"/>
      <w:r w:rsidR="00514498" w:rsidRPr="001B3DFB">
        <w:rPr>
          <w:i/>
        </w:rPr>
        <w:t>@</w:t>
      </w:r>
      <w:proofErr w:type="spellStart"/>
      <w:r w:rsidR="00514498" w:rsidRPr="00514498">
        <w:rPr>
          <w:i/>
          <w:lang w:val="en-US"/>
        </w:rPr>
        <w:t>yandex</w:t>
      </w:r>
      <w:proofErr w:type="spellEnd"/>
      <w:r w:rsidR="00514498" w:rsidRPr="001B3DFB">
        <w:rPr>
          <w:i/>
        </w:rPr>
        <w:t>.</w:t>
      </w:r>
      <w:proofErr w:type="spellStart"/>
      <w:r w:rsidR="00514498" w:rsidRPr="00514498">
        <w:rPr>
          <w:i/>
          <w:lang w:val="en-US"/>
        </w:rPr>
        <w:t>ru</w:t>
      </w:r>
      <w:proofErr w:type="spellEnd"/>
    </w:p>
    <w:p w14:paraId="68555CE6" w14:textId="00A399A4" w:rsidR="009F3380" w:rsidRPr="009C17C7" w:rsidRDefault="00514498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4498">
        <w:rPr>
          <w:color w:val="000000"/>
        </w:rPr>
        <w:t xml:space="preserve">Радионуклидная терапия – эффективный метод лечения различных видов рака, который основан на </w:t>
      </w:r>
      <w:r>
        <w:rPr>
          <w:color w:val="000000"/>
        </w:rPr>
        <w:t>адресной доставке</w:t>
      </w:r>
      <w:r w:rsidRPr="00514498">
        <w:rPr>
          <w:color w:val="000000"/>
        </w:rPr>
        <w:t xml:space="preserve"> открытых источников ионизирующего излучения</w:t>
      </w:r>
      <w:r>
        <w:rPr>
          <w:color w:val="000000"/>
        </w:rPr>
        <w:t xml:space="preserve"> </w:t>
      </w:r>
      <w:r w:rsidRPr="00514498">
        <w:rPr>
          <w:color w:val="000000"/>
        </w:rPr>
        <w:t>в организм пациентов.</w:t>
      </w:r>
      <w:r>
        <w:rPr>
          <w:color w:val="000000"/>
        </w:rPr>
        <w:t xml:space="preserve"> </w:t>
      </w:r>
      <w:r w:rsidRPr="00514498">
        <w:rPr>
          <w:color w:val="000000"/>
        </w:rPr>
        <w:t xml:space="preserve">Изотопы </w:t>
      </w:r>
      <w:r>
        <w:rPr>
          <w:color w:val="000000"/>
        </w:rPr>
        <w:t>свинца</w:t>
      </w:r>
      <w:r w:rsidRPr="00514498">
        <w:rPr>
          <w:color w:val="000000"/>
        </w:rPr>
        <w:t xml:space="preserve"> обладают высоким потенциалом для применения в ядерной медицине:</w:t>
      </w:r>
      <w:r>
        <w:rPr>
          <w:color w:val="000000"/>
        </w:rPr>
        <w:t xml:space="preserve"> </w:t>
      </w:r>
      <w:r w:rsidRPr="00514498">
        <w:rPr>
          <w:color w:val="000000"/>
        </w:rPr>
        <w:t>испускание позитронов изотопом</w:t>
      </w:r>
      <w:r>
        <w:rPr>
          <w:color w:val="000000"/>
        </w:rPr>
        <w:t xml:space="preserve"> </w:t>
      </w:r>
      <w:r w:rsidRPr="00514498">
        <w:rPr>
          <w:color w:val="000000"/>
          <w:vertAlign w:val="superscript"/>
        </w:rPr>
        <w:t>203</w:t>
      </w:r>
      <w:r>
        <w:rPr>
          <w:color w:val="000000"/>
          <w:lang w:val="en-US"/>
        </w:rPr>
        <w:t>Pb</w:t>
      </w:r>
      <w:r w:rsidRPr="00514498">
        <w:rPr>
          <w:color w:val="000000"/>
        </w:rPr>
        <w:t xml:space="preserve"> позволяет применять </w:t>
      </w:r>
      <w:r w:rsidR="001B3DFB">
        <w:rPr>
          <w:color w:val="000000"/>
        </w:rPr>
        <w:t>радиофармацевтический препарат</w:t>
      </w:r>
      <w:r w:rsidRPr="00514498">
        <w:rPr>
          <w:color w:val="000000"/>
        </w:rPr>
        <w:t xml:space="preserve"> в позитронно-эмиссионной томографии, а </w:t>
      </w:r>
      <w:r w:rsidRPr="00514498">
        <w:rPr>
          <w:color w:val="000000"/>
          <w:vertAlign w:val="superscript"/>
        </w:rPr>
        <w:t>212</w:t>
      </w:r>
      <w:r>
        <w:rPr>
          <w:color w:val="000000"/>
          <w:lang w:val="en-US"/>
        </w:rPr>
        <w:t>Pb</w:t>
      </w:r>
      <w:r>
        <w:rPr>
          <w:color w:val="000000"/>
        </w:rPr>
        <w:t xml:space="preserve"> </w:t>
      </w:r>
      <w:r w:rsidR="00D41895" w:rsidRPr="00D41895">
        <w:rPr>
          <w:color w:val="000000"/>
        </w:rPr>
        <w:t>рассматрив</w:t>
      </w:r>
      <w:r w:rsidR="00D41895">
        <w:rPr>
          <w:color w:val="000000"/>
        </w:rPr>
        <w:t>ается</w:t>
      </w:r>
      <w:r w:rsidR="00D41895" w:rsidRPr="00D41895">
        <w:rPr>
          <w:color w:val="000000"/>
        </w:rPr>
        <w:t xml:space="preserve"> в качестве </w:t>
      </w:r>
      <w:proofErr w:type="spellStart"/>
      <w:r w:rsidR="00D41895" w:rsidRPr="00D41895">
        <w:rPr>
          <w:i/>
          <w:iCs/>
          <w:color w:val="000000"/>
        </w:rPr>
        <w:t>in</w:t>
      </w:r>
      <w:proofErr w:type="spellEnd"/>
      <w:r w:rsidR="00D41895" w:rsidRPr="00D41895">
        <w:rPr>
          <w:i/>
          <w:iCs/>
          <w:color w:val="000000"/>
        </w:rPr>
        <w:t xml:space="preserve"> </w:t>
      </w:r>
      <w:proofErr w:type="spellStart"/>
      <w:r w:rsidR="00D41895" w:rsidRPr="00D41895">
        <w:rPr>
          <w:i/>
          <w:iCs/>
          <w:color w:val="000000"/>
        </w:rPr>
        <w:t>vivo</w:t>
      </w:r>
      <w:proofErr w:type="spellEnd"/>
      <w:r w:rsidR="00D41895" w:rsidRPr="00D41895">
        <w:rPr>
          <w:color w:val="000000"/>
        </w:rPr>
        <w:t xml:space="preserve"> генератора </w:t>
      </w:r>
      <w:r w:rsidR="00D41895">
        <w:rPr>
          <w:color w:val="000000"/>
        </w:rPr>
        <w:sym w:font="Symbol" w:char="F061"/>
      </w:r>
      <w:r w:rsidR="00D41895" w:rsidRPr="00D41895">
        <w:rPr>
          <w:color w:val="000000"/>
        </w:rPr>
        <w:t>–частиц.</w:t>
      </w:r>
      <w:r w:rsidR="00D41895">
        <w:rPr>
          <w:color w:val="000000"/>
        </w:rPr>
        <w:t xml:space="preserve"> </w:t>
      </w:r>
      <w:r w:rsidR="00D41895">
        <w:t>С точки зрения теории ЖМКО (</w:t>
      </w:r>
      <w:r w:rsidR="00D41895" w:rsidRPr="00D41895">
        <w:t>жестких и мягких кислот и оснований</w:t>
      </w:r>
      <w:r w:rsidR="00D41895">
        <w:t xml:space="preserve">) </w:t>
      </w:r>
      <w:r w:rsidR="00D41895">
        <w:rPr>
          <w:lang w:val="en-US"/>
        </w:rPr>
        <w:t>Pb</w:t>
      </w:r>
      <w:r w:rsidR="00D41895" w:rsidRPr="00620FE5">
        <w:rPr>
          <w:vertAlign w:val="superscript"/>
        </w:rPr>
        <w:t>2+</w:t>
      </w:r>
      <w:r w:rsidR="001B3DFB">
        <w:t xml:space="preserve"> </w:t>
      </w:r>
      <w:r w:rsidR="00D41895">
        <w:t>(</w:t>
      </w:r>
      <w:r w:rsidR="00D41895" w:rsidRPr="00D41895">
        <w:rPr>
          <w:i/>
          <w:lang w:val="en-US"/>
        </w:rPr>
        <w:t>R</w:t>
      </w:r>
      <w:r w:rsidR="00D41895" w:rsidRPr="00D41895">
        <w:rPr>
          <w:i/>
          <w:vertAlign w:val="subscript"/>
          <w:lang w:val="en-US"/>
        </w:rPr>
        <w:t>i</w:t>
      </w:r>
      <w:r w:rsidR="00D41895" w:rsidRPr="00D41895">
        <w:rPr>
          <w:i/>
        </w:rPr>
        <w:t>=1,19</w:t>
      </w:r>
      <w:r w:rsidR="00D41895">
        <w:rPr>
          <w:i/>
        </w:rPr>
        <w:t>-</w:t>
      </w:r>
      <w:r w:rsidR="00D41895" w:rsidRPr="00D41895">
        <w:rPr>
          <w:i/>
        </w:rPr>
        <w:t xml:space="preserve">1,49 </w:t>
      </w:r>
      <w:r w:rsidR="00D41895" w:rsidRPr="0094303E">
        <w:rPr>
          <w:i/>
        </w:rPr>
        <w:t>Å</w:t>
      </w:r>
      <w:r w:rsidR="00D41895">
        <w:t>)</w:t>
      </w:r>
      <w:r w:rsidR="00D41895" w:rsidRPr="00D41895">
        <w:t xml:space="preserve"> </w:t>
      </w:r>
      <w:r w:rsidR="001B3DFB">
        <w:t>относится</w:t>
      </w:r>
      <w:r w:rsidR="00D41895" w:rsidRPr="00D41895">
        <w:t xml:space="preserve"> к промежуточн</w:t>
      </w:r>
      <w:r w:rsidR="001B3DFB">
        <w:t>ым</w:t>
      </w:r>
      <w:r w:rsidR="00D41895" w:rsidRPr="00D41895">
        <w:t xml:space="preserve"> к</w:t>
      </w:r>
      <w:r w:rsidR="001B3DFB">
        <w:t>атионам</w:t>
      </w:r>
      <w:r w:rsidR="00D41895">
        <w:t>,</w:t>
      </w:r>
      <w:r w:rsidR="00D41895" w:rsidRPr="00D41895">
        <w:t xml:space="preserve"> поэтому </w:t>
      </w:r>
      <w:r w:rsidR="001B3DFB">
        <w:t xml:space="preserve">может эффективно координироваться </w:t>
      </w:r>
      <w:r w:rsidR="00D41895" w:rsidRPr="00D41895">
        <w:t>как жестки</w:t>
      </w:r>
      <w:r w:rsidR="001B3DFB">
        <w:t>ми</w:t>
      </w:r>
      <w:r w:rsidR="00D41895" w:rsidRPr="00D41895">
        <w:t xml:space="preserve"> донорн</w:t>
      </w:r>
      <w:r w:rsidR="001B3DFB">
        <w:t>ыми</w:t>
      </w:r>
      <w:r w:rsidR="00D41895" w:rsidRPr="00D41895">
        <w:t xml:space="preserve"> атом</w:t>
      </w:r>
      <w:r w:rsidR="001B3DFB">
        <w:t>ами</w:t>
      </w:r>
      <w:r w:rsidR="00D41895" w:rsidRPr="00D41895">
        <w:t xml:space="preserve"> кислорода, так и мягки</w:t>
      </w:r>
      <w:r w:rsidR="001B3DFB">
        <w:t>ми</w:t>
      </w:r>
      <w:r w:rsidR="00D41895" w:rsidRPr="00D41895">
        <w:t xml:space="preserve"> атом</w:t>
      </w:r>
      <w:r w:rsidR="001B3DFB">
        <w:t>ами</w:t>
      </w:r>
      <w:r w:rsidR="00D41895" w:rsidRPr="00D41895">
        <w:t xml:space="preserve"> азота</w:t>
      </w:r>
      <w:r w:rsidR="00D41895">
        <w:t xml:space="preserve"> </w:t>
      </w:r>
      <w:r w:rsidR="001B3DFB">
        <w:t>или фосфора.</w:t>
      </w:r>
      <w:r w:rsidR="00D41895">
        <w:t xml:space="preserve"> </w:t>
      </w:r>
      <w:r w:rsidR="00D41895" w:rsidRPr="00D41895">
        <w:t xml:space="preserve">Таким образом, </w:t>
      </w:r>
      <w:r w:rsidR="001B3DFB">
        <w:t xml:space="preserve">интересно изучить комплексы </w:t>
      </w:r>
      <w:r w:rsidR="001B3DFB">
        <w:rPr>
          <w:lang w:val="en-US"/>
        </w:rPr>
        <w:t>Pb</w:t>
      </w:r>
      <w:r w:rsidR="001B3DFB" w:rsidRPr="009C17C7">
        <w:rPr>
          <w:vertAlign w:val="superscript"/>
        </w:rPr>
        <w:t>2+</w:t>
      </w:r>
      <w:r w:rsidR="001B3DFB">
        <w:t xml:space="preserve"> с </w:t>
      </w:r>
      <w:proofErr w:type="spellStart"/>
      <w:r w:rsidR="001B3DFB">
        <w:t>лигандами</w:t>
      </w:r>
      <w:proofErr w:type="spellEnd"/>
      <w:r w:rsidR="001B3DFB">
        <w:t>, содержащими различные по химической природе донорные атомы</w:t>
      </w:r>
      <w:r w:rsidR="00D41895" w:rsidRPr="00D41895">
        <w:t>.</w:t>
      </w:r>
      <w:r w:rsidR="009C17C7">
        <w:t xml:space="preserve"> В связи с этим в качестве объектов исследования были выбраны </w:t>
      </w:r>
      <w:r w:rsidR="009C17C7" w:rsidRPr="009C17C7">
        <w:t>пиридин-диаза-18-краун-6-эфир</w:t>
      </w:r>
      <w:r w:rsidR="001B3DFB">
        <w:t xml:space="preserve">ы </w:t>
      </w:r>
      <w:r w:rsidR="009C17C7">
        <w:t xml:space="preserve">с ацетатными, </w:t>
      </w:r>
      <w:proofErr w:type="spellStart"/>
      <w:r w:rsidR="009C17C7">
        <w:t>пиколинатными</w:t>
      </w:r>
      <w:proofErr w:type="spellEnd"/>
      <w:r w:rsidR="009C17C7">
        <w:t xml:space="preserve">, амидными и </w:t>
      </w:r>
      <w:proofErr w:type="spellStart"/>
      <w:r w:rsidR="009C17C7">
        <w:t>фосфонатными</w:t>
      </w:r>
      <w:proofErr w:type="spellEnd"/>
      <w:r w:rsidR="009C17C7">
        <w:t xml:space="preserve"> группами.</w:t>
      </w:r>
    </w:p>
    <w:p w14:paraId="3F871D98" w14:textId="6FD0C5A6" w:rsidR="00D42542" w:rsidRDefault="009C17C7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C17C7">
        <w:rPr>
          <w:color w:val="000000"/>
        </w:rPr>
        <w:t xml:space="preserve">В данной работе методом потенциометрического титрования были определены константы </w:t>
      </w:r>
      <w:proofErr w:type="spellStart"/>
      <w:r w:rsidRPr="009C17C7">
        <w:rPr>
          <w:color w:val="000000"/>
        </w:rPr>
        <w:t>протонирования</w:t>
      </w:r>
      <w:proofErr w:type="spellEnd"/>
      <w:r w:rsidRPr="009C17C7">
        <w:rPr>
          <w:color w:val="000000"/>
        </w:rPr>
        <w:t xml:space="preserve"> исследуем</w:t>
      </w:r>
      <w:r>
        <w:rPr>
          <w:color w:val="000000"/>
        </w:rPr>
        <w:t>ых</w:t>
      </w:r>
      <w:r w:rsidRPr="009C17C7">
        <w:rPr>
          <w:color w:val="000000"/>
        </w:rPr>
        <w:t xml:space="preserve"> </w:t>
      </w:r>
      <w:proofErr w:type="spellStart"/>
      <w:r w:rsidRPr="009C17C7">
        <w:rPr>
          <w:color w:val="000000"/>
        </w:rPr>
        <w:t>лиганд</w:t>
      </w:r>
      <w:r>
        <w:rPr>
          <w:color w:val="000000"/>
        </w:rPr>
        <w:t>ов</w:t>
      </w:r>
      <w:proofErr w:type="spellEnd"/>
      <w:r w:rsidRPr="009C17C7">
        <w:rPr>
          <w:color w:val="000000"/>
        </w:rPr>
        <w:t xml:space="preserve"> и константы устойчивости комплексов с </w:t>
      </w:r>
      <w:r>
        <w:rPr>
          <w:color w:val="000000"/>
          <w:lang w:val="en-US"/>
        </w:rPr>
        <w:t>Pb</w:t>
      </w:r>
      <w:r w:rsidRPr="009C17C7">
        <w:rPr>
          <w:color w:val="000000"/>
          <w:vertAlign w:val="superscript"/>
        </w:rPr>
        <w:t>2+</w:t>
      </w:r>
      <w:r w:rsidRPr="009C17C7">
        <w:rPr>
          <w:color w:val="000000"/>
        </w:rPr>
        <w:t xml:space="preserve">. Полученные значения констант устойчивости </w:t>
      </w:r>
      <w:r w:rsidR="001B3DFB">
        <w:rPr>
          <w:color w:val="000000"/>
        </w:rPr>
        <w:t xml:space="preserve">отличаются на </w:t>
      </w:r>
      <w:proofErr w:type="gramStart"/>
      <w:r w:rsidR="001B3DFB">
        <w:rPr>
          <w:color w:val="000000"/>
        </w:rPr>
        <w:t>1-2</w:t>
      </w:r>
      <w:proofErr w:type="gramEnd"/>
      <w:r w:rsidR="001B3DFB">
        <w:rPr>
          <w:color w:val="000000"/>
        </w:rPr>
        <w:t xml:space="preserve"> порядка, однако</w:t>
      </w:r>
      <w:r w:rsidR="00B43F4F">
        <w:rPr>
          <w:color w:val="000000"/>
        </w:rPr>
        <w:t xml:space="preserve">, </w:t>
      </w:r>
      <w:r w:rsidR="001B3DFB">
        <w:rPr>
          <w:color w:val="000000"/>
        </w:rPr>
        <w:t xml:space="preserve">наиболее устойчивый с термодинамической точки зрения комплекс с </w:t>
      </w:r>
      <w:r w:rsidR="00E32267">
        <w:rPr>
          <w:color w:val="000000"/>
          <w:lang w:val="en-US"/>
        </w:rPr>
        <w:t>Pb</w:t>
      </w:r>
      <w:r w:rsidR="00E32267" w:rsidRPr="00E32267">
        <w:rPr>
          <w:color w:val="000000"/>
          <w:vertAlign w:val="superscript"/>
        </w:rPr>
        <w:t>2+</w:t>
      </w:r>
      <w:r w:rsidRPr="009C17C7">
        <w:rPr>
          <w:color w:val="000000"/>
        </w:rPr>
        <w:t xml:space="preserve"> </w:t>
      </w:r>
      <w:r w:rsidR="001B3DFB">
        <w:rPr>
          <w:color w:val="000000"/>
        </w:rPr>
        <w:t xml:space="preserve">образует ацетатный </w:t>
      </w:r>
      <w:proofErr w:type="spellStart"/>
      <w:r w:rsidR="001B3DFB">
        <w:rPr>
          <w:color w:val="000000"/>
        </w:rPr>
        <w:t>лиганд</w:t>
      </w:r>
      <w:proofErr w:type="spellEnd"/>
      <w:r w:rsidR="001B3DFB">
        <w:rPr>
          <w:color w:val="000000"/>
        </w:rPr>
        <w:t xml:space="preserve"> (</w:t>
      </w:r>
      <w:r w:rsidR="001B3DFB" w:rsidRPr="00A44994">
        <w:rPr>
          <w:i/>
          <w:color w:val="000000"/>
          <w:lang w:val="en-US"/>
        </w:rPr>
        <w:t>l</w:t>
      </w:r>
      <w:r w:rsidR="0083114F">
        <w:rPr>
          <w:i/>
          <w:color w:val="000000"/>
          <w:lang w:val="en-US"/>
        </w:rPr>
        <w:t>o</w:t>
      </w:r>
      <w:r w:rsidR="001B3DFB" w:rsidRPr="00A44994">
        <w:rPr>
          <w:i/>
          <w:color w:val="000000"/>
          <w:lang w:val="en-US"/>
        </w:rPr>
        <w:t>gβ</w:t>
      </w:r>
      <w:proofErr w:type="spellStart"/>
      <w:r w:rsidR="001B3DFB" w:rsidRPr="00A44994">
        <w:rPr>
          <w:i/>
          <w:color w:val="000000"/>
          <w:vertAlign w:val="subscript"/>
          <w:lang w:val="en-US"/>
        </w:rPr>
        <w:t>PbL</w:t>
      </w:r>
      <w:proofErr w:type="spellEnd"/>
      <w:r w:rsidR="001B3DFB" w:rsidRPr="00A44994">
        <w:rPr>
          <w:i/>
          <w:color w:val="000000"/>
        </w:rPr>
        <w:t>=15.25</w:t>
      </w:r>
      <w:r w:rsidR="001B3DFB">
        <w:rPr>
          <w:color w:val="000000"/>
        </w:rPr>
        <w:t>).</w:t>
      </w:r>
    </w:p>
    <w:p w14:paraId="588215A5" w14:textId="6EF1B384" w:rsidR="009B2F80" w:rsidRPr="001B3DFB" w:rsidRDefault="00D35AA2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35AA2">
        <w:rPr>
          <w:color w:val="000000"/>
        </w:rPr>
        <w:t xml:space="preserve">Были получены меченные </w:t>
      </w:r>
      <w:r w:rsidRPr="00D35AA2">
        <w:rPr>
          <w:color w:val="000000"/>
          <w:vertAlign w:val="superscript"/>
        </w:rPr>
        <w:t>210</w:t>
      </w:r>
      <w:r>
        <w:rPr>
          <w:color w:val="000000"/>
          <w:lang w:val="en-US"/>
        </w:rPr>
        <w:t>Pb</w:t>
      </w:r>
      <w:r w:rsidRPr="00D35AA2">
        <w:rPr>
          <w:color w:val="000000"/>
        </w:rPr>
        <w:t xml:space="preserve"> комплексы </w:t>
      </w:r>
      <w:r>
        <w:rPr>
          <w:color w:val="000000"/>
        </w:rPr>
        <w:t>свинца</w:t>
      </w:r>
      <w:r w:rsidRPr="00D35AA2">
        <w:rPr>
          <w:color w:val="000000"/>
        </w:rPr>
        <w:t xml:space="preserve"> с</w:t>
      </w:r>
      <w:r>
        <w:rPr>
          <w:color w:val="000000"/>
        </w:rPr>
        <w:t xml:space="preserve"> </w:t>
      </w:r>
      <w:r w:rsidRPr="009C17C7">
        <w:t>пиридин-диаза-18-краун-6-эфирами</w:t>
      </w:r>
      <w:r>
        <w:t xml:space="preserve"> с ацетатными, </w:t>
      </w:r>
      <w:proofErr w:type="spellStart"/>
      <w:r>
        <w:t>пиколинатными</w:t>
      </w:r>
      <w:proofErr w:type="spellEnd"/>
      <w:r>
        <w:t xml:space="preserve">, амидными и </w:t>
      </w:r>
      <w:proofErr w:type="spellStart"/>
      <w:r>
        <w:t>фосфонатными</w:t>
      </w:r>
      <w:proofErr w:type="spellEnd"/>
      <w:r>
        <w:t xml:space="preserve"> группами</w:t>
      </w:r>
      <w:r w:rsidRPr="00D35AA2">
        <w:rPr>
          <w:color w:val="000000"/>
        </w:rPr>
        <w:t xml:space="preserve">. Для определения эффективности мечения, оптимальной концентрации </w:t>
      </w:r>
      <w:proofErr w:type="spellStart"/>
      <w:r w:rsidRPr="00D35AA2">
        <w:rPr>
          <w:color w:val="000000"/>
        </w:rPr>
        <w:t>лиганда</w:t>
      </w:r>
      <w:proofErr w:type="spellEnd"/>
      <w:r w:rsidRPr="00D35AA2">
        <w:rPr>
          <w:color w:val="000000"/>
        </w:rPr>
        <w:t>, а также анализа стабильности данн</w:t>
      </w:r>
      <w:r w:rsidR="00B43F4F">
        <w:rPr>
          <w:color w:val="000000"/>
        </w:rPr>
        <w:t>ых</w:t>
      </w:r>
      <w:r w:rsidRPr="00D35AA2">
        <w:rPr>
          <w:color w:val="000000"/>
        </w:rPr>
        <w:t xml:space="preserve"> комплекс</w:t>
      </w:r>
      <w:r w:rsidR="00B43F4F">
        <w:rPr>
          <w:color w:val="000000"/>
        </w:rPr>
        <w:t>ов</w:t>
      </w:r>
      <w:r w:rsidRPr="00D35AA2">
        <w:rPr>
          <w:color w:val="000000"/>
        </w:rPr>
        <w:t xml:space="preserve"> в среде катионов микроэлементов был использован метод </w:t>
      </w:r>
      <w:r w:rsidR="001B3DFB">
        <w:rPr>
          <w:color w:val="000000"/>
        </w:rPr>
        <w:t>тонкослойной хроматографии</w:t>
      </w:r>
      <w:r w:rsidRPr="00D35AA2">
        <w:rPr>
          <w:color w:val="000000"/>
        </w:rPr>
        <w:t xml:space="preserve">. Для оценки стабильности комплекса в биологической среде была исследована устойчивость меченого комплекса в конкурентной среде сывороточных белков (9-кратный избыток): по истечению суток более </w:t>
      </w:r>
      <w:r>
        <w:rPr>
          <w:color w:val="000000"/>
        </w:rPr>
        <w:t>95</w:t>
      </w:r>
      <w:r w:rsidRPr="00D35AA2">
        <w:rPr>
          <w:color w:val="000000"/>
        </w:rPr>
        <w:t>% катионов металла оставались несвязанными с белками</w:t>
      </w:r>
      <w:r w:rsidR="00F95F61" w:rsidRPr="00F95F61">
        <w:rPr>
          <w:color w:val="000000"/>
        </w:rPr>
        <w:t xml:space="preserve"> </w:t>
      </w:r>
      <w:r w:rsidR="00F95F61">
        <w:rPr>
          <w:color w:val="000000"/>
        </w:rPr>
        <w:t xml:space="preserve">только в случае комплекса с </w:t>
      </w:r>
      <w:proofErr w:type="spellStart"/>
      <w:r w:rsidR="00F95F61">
        <w:rPr>
          <w:color w:val="000000"/>
        </w:rPr>
        <w:t>пиколинатным</w:t>
      </w:r>
      <w:proofErr w:type="spellEnd"/>
      <w:r w:rsidR="00F95F61">
        <w:rPr>
          <w:color w:val="000000"/>
        </w:rPr>
        <w:t xml:space="preserve"> </w:t>
      </w:r>
      <w:proofErr w:type="spellStart"/>
      <w:r w:rsidR="001B3DFB">
        <w:rPr>
          <w:color w:val="000000"/>
        </w:rPr>
        <w:t>лигандом</w:t>
      </w:r>
      <w:proofErr w:type="spellEnd"/>
      <w:r w:rsidRPr="00D35AA2">
        <w:rPr>
          <w:color w:val="000000"/>
        </w:rPr>
        <w:t xml:space="preserve">. В связи с чем, для меченого </w:t>
      </w:r>
      <w:r w:rsidRPr="00D35AA2">
        <w:rPr>
          <w:color w:val="000000"/>
          <w:vertAlign w:val="superscript"/>
        </w:rPr>
        <w:t>210</w:t>
      </w:r>
      <w:r>
        <w:rPr>
          <w:color w:val="000000"/>
          <w:lang w:val="en-US"/>
        </w:rPr>
        <w:t>Pb</w:t>
      </w:r>
      <w:r w:rsidRPr="00D35AA2">
        <w:rPr>
          <w:color w:val="000000"/>
        </w:rPr>
        <w:t xml:space="preserve"> комплекса с </w:t>
      </w:r>
      <w:r>
        <w:rPr>
          <w:color w:val="000000"/>
        </w:rPr>
        <w:t>данным</w:t>
      </w:r>
      <w:r w:rsidRPr="00D35AA2">
        <w:rPr>
          <w:color w:val="000000"/>
        </w:rPr>
        <w:t xml:space="preserve"> </w:t>
      </w:r>
      <w:proofErr w:type="spellStart"/>
      <w:r w:rsidRPr="00D35AA2">
        <w:rPr>
          <w:color w:val="000000"/>
        </w:rPr>
        <w:t>лигандом</w:t>
      </w:r>
      <w:proofErr w:type="spellEnd"/>
      <w:r w:rsidRPr="00D35AA2">
        <w:rPr>
          <w:color w:val="000000"/>
        </w:rPr>
        <w:t xml:space="preserve"> был проведен эксперимент</w:t>
      </w:r>
      <w:r w:rsidR="00065836">
        <w:rPr>
          <w:color w:val="000000"/>
        </w:rPr>
        <w:t xml:space="preserve"> по оценке устойчивости</w:t>
      </w:r>
      <w:r w:rsidRPr="00D35AA2">
        <w:rPr>
          <w:color w:val="000000"/>
        </w:rPr>
        <w:t xml:space="preserve"> </w:t>
      </w:r>
      <w:proofErr w:type="spellStart"/>
      <w:r w:rsidRPr="00D35AA2">
        <w:rPr>
          <w:i/>
          <w:iCs/>
          <w:color w:val="000000"/>
        </w:rPr>
        <w:t>in</w:t>
      </w:r>
      <w:proofErr w:type="spellEnd"/>
      <w:r w:rsidRPr="00D35AA2">
        <w:rPr>
          <w:i/>
          <w:iCs/>
          <w:color w:val="000000"/>
        </w:rPr>
        <w:t xml:space="preserve"> </w:t>
      </w:r>
      <w:proofErr w:type="spellStart"/>
      <w:r w:rsidRPr="00D35AA2">
        <w:rPr>
          <w:i/>
          <w:iCs/>
          <w:color w:val="000000"/>
        </w:rPr>
        <w:t>vivo</w:t>
      </w:r>
      <w:proofErr w:type="spellEnd"/>
      <w:r w:rsidR="005934F9">
        <w:rPr>
          <w:color w:val="000000"/>
        </w:rPr>
        <w:t xml:space="preserve">, </w:t>
      </w:r>
      <w:r w:rsidRPr="00D35AA2">
        <w:rPr>
          <w:color w:val="000000"/>
        </w:rPr>
        <w:t xml:space="preserve">и получены данные распределения </w:t>
      </w:r>
      <w:r w:rsidR="00065836">
        <w:rPr>
          <w:color w:val="000000"/>
        </w:rPr>
        <w:t>радионуклида</w:t>
      </w:r>
      <w:r w:rsidRPr="00D35AA2">
        <w:rPr>
          <w:color w:val="000000"/>
        </w:rPr>
        <w:t xml:space="preserve"> </w:t>
      </w:r>
      <w:r w:rsidR="00065836">
        <w:rPr>
          <w:color w:val="000000"/>
        </w:rPr>
        <w:t>в</w:t>
      </w:r>
      <w:r w:rsidRPr="00D35AA2">
        <w:rPr>
          <w:color w:val="000000"/>
        </w:rPr>
        <w:t xml:space="preserve"> органа</w:t>
      </w:r>
      <w:r w:rsidR="00065836">
        <w:rPr>
          <w:color w:val="000000"/>
        </w:rPr>
        <w:t>х здоровой</w:t>
      </w:r>
      <w:r w:rsidRPr="00D35AA2">
        <w:rPr>
          <w:color w:val="000000"/>
        </w:rPr>
        <w:t xml:space="preserve"> мыш</w:t>
      </w:r>
      <w:r w:rsidR="00065836">
        <w:rPr>
          <w:color w:val="000000"/>
        </w:rPr>
        <w:t>и</w:t>
      </w:r>
      <w:r w:rsidRPr="00D35AA2">
        <w:rPr>
          <w:color w:val="000000"/>
        </w:rPr>
        <w:t xml:space="preserve"> через 6 часов после инъекции исследуемого меченого комплекса и</w:t>
      </w:r>
      <w:r w:rsidR="00065836">
        <w:rPr>
          <w:color w:val="000000"/>
        </w:rPr>
        <w:t xml:space="preserve"> меченого хлорида свинца</w:t>
      </w:r>
      <w:r w:rsidRPr="00D35AA2">
        <w:rPr>
          <w:color w:val="000000"/>
        </w:rPr>
        <w:t>.</w:t>
      </w:r>
      <w:r w:rsidR="00631E60" w:rsidRPr="00631E60">
        <w:rPr>
          <w:color w:val="000000"/>
        </w:rPr>
        <w:t xml:space="preserve"> </w:t>
      </w:r>
    </w:p>
    <w:p w14:paraId="567DDD3A" w14:textId="096B3255" w:rsidR="00954B20" w:rsidRPr="00954B20" w:rsidRDefault="00065836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Лиганды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пиколинатными</w:t>
      </w:r>
      <w:proofErr w:type="spellEnd"/>
      <w:r>
        <w:rPr>
          <w:color w:val="000000"/>
        </w:rPr>
        <w:t xml:space="preserve"> и ацетатными заместителями образуют самые термодинамически устойчивые комплексы с</w:t>
      </w:r>
      <w:r w:rsidRPr="00065836">
        <w:rPr>
          <w:color w:val="000000"/>
        </w:rPr>
        <w:t xml:space="preserve"> </w:t>
      </w:r>
      <w:r>
        <w:rPr>
          <w:color w:val="000000"/>
          <w:lang w:val="en-US"/>
        </w:rPr>
        <w:t>Pb</w:t>
      </w:r>
      <w:r w:rsidRPr="00E32267">
        <w:rPr>
          <w:color w:val="000000"/>
          <w:vertAlign w:val="superscript"/>
        </w:rPr>
        <w:t>2+</w:t>
      </w:r>
      <w:r>
        <w:rPr>
          <w:color w:val="000000"/>
        </w:rPr>
        <w:t xml:space="preserve"> среди исследуемых </w:t>
      </w:r>
      <w:proofErr w:type="spellStart"/>
      <w:r>
        <w:rPr>
          <w:color w:val="000000"/>
        </w:rPr>
        <w:t>лигандов</w:t>
      </w:r>
      <w:proofErr w:type="spellEnd"/>
      <w:r>
        <w:rPr>
          <w:color w:val="000000"/>
        </w:rPr>
        <w:t>. Полученные значения констант устойчивости ниже, чем у комплекса</w:t>
      </w:r>
      <w:r w:rsidRPr="00065836">
        <w:rPr>
          <w:color w:val="000000"/>
        </w:rPr>
        <w:t xml:space="preserve"> </w:t>
      </w:r>
      <w:r>
        <w:rPr>
          <w:color w:val="000000"/>
          <w:lang w:val="en-US"/>
        </w:rPr>
        <w:t>Pb</w:t>
      </w:r>
      <w:r w:rsidRPr="00E32267">
        <w:rPr>
          <w:color w:val="000000"/>
          <w:vertAlign w:val="superscript"/>
        </w:rPr>
        <w:t>2+</w:t>
      </w:r>
      <w:r>
        <w:rPr>
          <w:color w:val="000000"/>
        </w:rPr>
        <w:t xml:space="preserve"> с </w:t>
      </w:r>
      <w:r>
        <w:rPr>
          <w:color w:val="000000"/>
          <w:lang w:val="en-US"/>
        </w:rPr>
        <w:t>DOTA</w:t>
      </w:r>
      <w:r>
        <w:rPr>
          <w:color w:val="000000"/>
        </w:rPr>
        <w:t xml:space="preserve"> (</w:t>
      </w:r>
      <w:r w:rsidRPr="00A44994">
        <w:rPr>
          <w:i/>
          <w:color w:val="000000"/>
          <w:lang w:val="en-US"/>
        </w:rPr>
        <w:t>l</w:t>
      </w:r>
      <w:r w:rsidR="0083114F">
        <w:rPr>
          <w:i/>
          <w:color w:val="000000"/>
          <w:lang w:val="en-US"/>
        </w:rPr>
        <w:t>o</w:t>
      </w:r>
      <w:r w:rsidRPr="00A44994">
        <w:rPr>
          <w:i/>
          <w:color w:val="000000"/>
          <w:lang w:val="en-US"/>
        </w:rPr>
        <w:t>gβ</w:t>
      </w:r>
      <w:proofErr w:type="spellStart"/>
      <w:r w:rsidRPr="00A44994">
        <w:rPr>
          <w:i/>
          <w:color w:val="000000"/>
          <w:vertAlign w:val="subscript"/>
          <w:lang w:val="en-US"/>
        </w:rPr>
        <w:t>PbL</w:t>
      </w:r>
      <w:proofErr w:type="spellEnd"/>
      <w:r w:rsidRPr="00A44994">
        <w:rPr>
          <w:i/>
          <w:color w:val="000000"/>
        </w:rPr>
        <w:t>=</w:t>
      </w:r>
      <w:r>
        <w:rPr>
          <w:i/>
          <w:color w:val="000000"/>
        </w:rPr>
        <w:t>24.3)</w:t>
      </w:r>
      <w:r>
        <w:rPr>
          <w:iCs/>
          <w:color w:val="000000"/>
        </w:rPr>
        <w:t xml:space="preserve">, что может быть связано с </w:t>
      </w:r>
      <w:proofErr w:type="spellStart"/>
      <w:r>
        <w:rPr>
          <w:color w:val="000000"/>
        </w:rPr>
        <w:t>бóльшим</w:t>
      </w:r>
      <w:proofErr w:type="spellEnd"/>
      <w:r>
        <w:rPr>
          <w:color w:val="000000"/>
        </w:rPr>
        <w:t xml:space="preserve"> числом координирующих групп у </w:t>
      </w:r>
      <w:r>
        <w:rPr>
          <w:color w:val="000000"/>
          <w:lang w:val="en-US"/>
        </w:rPr>
        <w:t>DOTA</w:t>
      </w:r>
      <w:r w:rsidRPr="00065836">
        <w:rPr>
          <w:color w:val="000000"/>
        </w:rPr>
        <w:t>.</w:t>
      </w:r>
      <w:r w:rsidR="00A012B1">
        <w:rPr>
          <w:color w:val="000000"/>
        </w:rPr>
        <w:t xml:space="preserve"> Однако исследование устойчивости комплексов </w:t>
      </w:r>
      <w:r w:rsidR="00A012B1" w:rsidRPr="00A012B1">
        <w:rPr>
          <w:i/>
          <w:iCs/>
          <w:color w:val="000000"/>
          <w:lang w:val="en-US"/>
        </w:rPr>
        <w:t>in</w:t>
      </w:r>
      <w:r w:rsidR="00A012B1" w:rsidRPr="00A012B1">
        <w:rPr>
          <w:i/>
          <w:iCs/>
          <w:color w:val="000000"/>
        </w:rPr>
        <w:t xml:space="preserve"> </w:t>
      </w:r>
      <w:r w:rsidR="00A012B1" w:rsidRPr="00A012B1">
        <w:rPr>
          <w:i/>
          <w:iCs/>
          <w:color w:val="000000"/>
          <w:lang w:val="en-US"/>
        </w:rPr>
        <w:t>vitro</w:t>
      </w:r>
      <w:r w:rsidR="00A012B1" w:rsidRPr="00A012B1">
        <w:rPr>
          <w:color w:val="000000"/>
        </w:rPr>
        <w:t xml:space="preserve"> </w:t>
      </w:r>
      <w:r w:rsidR="00A012B1">
        <w:rPr>
          <w:color w:val="000000"/>
        </w:rPr>
        <w:t xml:space="preserve">и </w:t>
      </w:r>
      <w:r w:rsidR="00A012B1" w:rsidRPr="00A012B1">
        <w:rPr>
          <w:i/>
          <w:iCs/>
          <w:color w:val="000000"/>
          <w:lang w:val="en-US"/>
        </w:rPr>
        <w:t>in</w:t>
      </w:r>
      <w:r w:rsidR="00A012B1" w:rsidRPr="00A012B1">
        <w:rPr>
          <w:i/>
          <w:iCs/>
          <w:color w:val="000000"/>
        </w:rPr>
        <w:t xml:space="preserve"> </w:t>
      </w:r>
      <w:r w:rsidR="00A012B1" w:rsidRPr="00A012B1">
        <w:rPr>
          <w:i/>
          <w:iCs/>
          <w:color w:val="000000"/>
          <w:lang w:val="en-US"/>
        </w:rPr>
        <w:t>vivo</w:t>
      </w:r>
      <w:r w:rsidR="00A012B1" w:rsidRPr="00A012B1">
        <w:rPr>
          <w:color w:val="000000"/>
        </w:rPr>
        <w:t xml:space="preserve"> </w:t>
      </w:r>
      <w:r w:rsidR="00A012B1">
        <w:rPr>
          <w:color w:val="000000"/>
        </w:rPr>
        <w:t xml:space="preserve">показали, что в присутствии конкурирующих </w:t>
      </w:r>
      <w:proofErr w:type="spellStart"/>
      <w:r w:rsidR="00A012B1">
        <w:rPr>
          <w:color w:val="000000"/>
        </w:rPr>
        <w:t>хелаторов</w:t>
      </w:r>
      <w:proofErr w:type="spellEnd"/>
      <w:r w:rsidR="00A012B1">
        <w:rPr>
          <w:color w:val="000000"/>
        </w:rPr>
        <w:t xml:space="preserve">, таких как сывороточные белки, и катионов металлов устойчив только комплекс </w:t>
      </w:r>
      <w:proofErr w:type="spellStart"/>
      <w:r w:rsidR="00A012B1">
        <w:rPr>
          <w:color w:val="000000"/>
        </w:rPr>
        <w:t>пиколинатного</w:t>
      </w:r>
      <w:proofErr w:type="spellEnd"/>
      <w:r w:rsidR="00A012B1">
        <w:rPr>
          <w:color w:val="000000"/>
        </w:rPr>
        <w:t xml:space="preserve"> </w:t>
      </w:r>
      <w:proofErr w:type="spellStart"/>
      <w:r w:rsidR="00A012B1">
        <w:rPr>
          <w:color w:val="000000"/>
        </w:rPr>
        <w:t>лиганда</w:t>
      </w:r>
      <w:proofErr w:type="spellEnd"/>
      <w:r w:rsidR="00A012B1">
        <w:rPr>
          <w:color w:val="000000"/>
        </w:rPr>
        <w:t xml:space="preserve"> с </w:t>
      </w:r>
      <w:r w:rsidR="00A012B1">
        <w:rPr>
          <w:color w:val="000000"/>
          <w:lang w:val="en-US"/>
        </w:rPr>
        <w:t>Pb</w:t>
      </w:r>
      <w:r w:rsidR="00A012B1" w:rsidRPr="00E32267">
        <w:rPr>
          <w:color w:val="000000"/>
          <w:vertAlign w:val="superscript"/>
        </w:rPr>
        <w:t>2+</w:t>
      </w:r>
      <w:r w:rsidR="00A012B1">
        <w:rPr>
          <w:color w:val="000000"/>
        </w:rPr>
        <w:t xml:space="preserve">. Таким образом, для применения в качестве компонента радиофармпрепарата может быть использован </w:t>
      </w:r>
      <w:r w:rsidR="00A012B1" w:rsidRPr="009C17C7">
        <w:t>пиридин-диаза-18-краун-6-эфир</w:t>
      </w:r>
      <w:r w:rsidR="00A012B1">
        <w:t xml:space="preserve"> с </w:t>
      </w:r>
      <w:proofErr w:type="spellStart"/>
      <w:r w:rsidR="00A012B1">
        <w:t>пиколинатными</w:t>
      </w:r>
      <w:proofErr w:type="spellEnd"/>
      <w:r w:rsidR="00A012B1">
        <w:rPr>
          <w:color w:val="000000"/>
        </w:rPr>
        <w:t xml:space="preserve"> фрагментами, так как жесткие донорные атомы кислорода и более мягкие атомы азота пиридина и макроцикла наиболее эффективно</w:t>
      </w:r>
      <w:r w:rsidR="00803703" w:rsidRPr="00803703">
        <w:rPr>
          <w:color w:val="000000"/>
        </w:rPr>
        <w:t xml:space="preserve"> </w:t>
      </w:r>
      <w:r w:rsidR="005934F9">
        <w:rPr>
          <w:color w:val="000000"/>
        </w:rPr>
        <w:t>координируют</w:t>
      </w:r>
      <w:r w:rsidR="00A012B1">
        <w:rPr>
          <w:color w:val="000000"/>
        </w:rPr>
        <w:t xml:space="preserve"> катионы</w:t>
      </w:r>
      <w:r w:rsidR="00A012B1" w:rsidRPr="00A012B1">
        <w:rPr>
          <w:color w:val="000000"/>
        </w:rPr>
        <w:t xml:space="preserve"> </w:t>
      </w:r>
      <w:r w:rsidR="00A012B1">
        <w:rPr>
          <w:color w:val="000000"/>
          <w:lang w:val="en-US"/>
        </w:rPr>
        <w:t>Pb</w:t>
      </w:r>
      <w:r w:rsidR="00A012B1" w:rsidRPr="00E32267">
        <w:rPr>
          <w:color w:val="000000"/>
          <w:vertAlign w:val="superscript"/>
        </w:rPr>
        <w:t>2+</w:t>
      </w:r>
      <w:r w:rsidR="00A012B1" w:rsidRPr="00954B20">
        <w:rPr>
          <w:color w:val="000000"/>
        </w:rPr>
        <w:t>.</w:t>
      </w:r>
      <w:r w:rsidR="00A012B1">
        <w:rPr>
          <w:color w:val="000000"/>
        </w:rPr>
        <w:t xml:space="preserve"> </w:t>
      </w:r>
    </w:p>
    <w:p w14:paraId="022FC08C" w14:textId="34134834" w:rsidR="00A02163" w:rsidRPr="0009449A" w:rsidRDefault="00954B2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54B20">
        <w:rPr>
          <w:i/>
          <w:iCs/>
          <w:color w:val="000000"/>
        </w:rPr>
        <w:t xml:space="preserve">Работа выполнена при финансовой поддержке РНФ грант </w:t>
      </w:r>
      <w:proofErr w:type="gramStart"/>
      <w:r w:rsidRPr="00954B20">
        <w:rPr>
          <w:i/>
          <w:iCs/>
          <w:color w:val="000000"/>
        </w:rPr>
        <w:t>№</w:t>
      </w:r>
      <w:r>
        <w:rPr>
          <w:i/>
          <w:iCs/>
          <w:color w:val="000000"/>
        </w:rPr>
        <w:t>23</w:t>
      </w:r>
      <w:r w:rsidRPr="00954B20">
        <w:rPr>
          <w:i/>
          <w:iCs/>
          <w:color w:val="000000"/>
        </w:rPr>
        <w:t>-</w:t>
      </w:r>
      <w:r>
        <w:rPr>
          <w:i/>
          <w:iCs/>
          <w:color w:val="000000"/>
        </w:rPr>
        <w:t>73</w:t>
      </w:r>
      <w:r w:rsidRPr="00954B20">
        <w:rPr>
          <w:i/>
          <w:iCs/>
          <w:color w:val="000000"/>
        </w:rPr>
        <w:t>-</w:t>
      </w:r>
      <w:r>
        <w:rPr>
          <w:i/>
          <w:iCs/>
          <w:color w:val="000000"/>
        </w:rPr>
        <w:t>01270</w:t>
      </w:r>
      <w:proofErr w:type="gramEnd"/>
    </w:p>
    <w:p w14:paraId="3486C755" w14:textId="74B9F1F0" w:rsidR="00116478" w:rsidRPr="00954B20" w:rsidRDefault="00116478" w:rsidP="00954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sectPr w:rsidR="00116478" w:rsidRPr="00954B2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583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1077"/>
    <w:rsid w:val="001733B0"/>
    <w:rsid w:val="00174C91"/>
    <w:rsid w:val="001B3DFB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14498"/>
    <w:rsid w:val="00522BF1"/>
    <w:rsid w:val="00590166"/>
    <w:rsid w:val="005934F9"/>
    <w:rsid w:val="005D022B"/>
    <w:rsid w:val="005E5BE9"/>
    <w:rsid w:val="00631E60"/>
    <w:rsid w:val="0069427D"/>
    <w:rsid w:val="006F7A19"/>
    <w:rsid w:val="007213E1"/>
    <w:rsid w:val="00775389"/>
    <w:rsid w:val="00797838"/>
    <w:rsid w:val="007C36D8"/>
    <w:rsid w:val="007F1B25"/>
    <w:rsid w:val="007F2744"/>
    <w:rsid w:val="00803703"/>
    <w:rsid w:val="0083114F"/>
    <w:rsid w:val="008931BE"/>
    <w:rsid w:val="008C67E3"/>
    <w:rsid w:val="00914205"/>
    <w:rsid w:val="00921D45"/>
    <w:rsid w:val="009426C0"/>
    <w:rsid w:val="00954B20"/>
    <w:rsid w:val="00980A65"/>
    <w:rsid w:val="009A66DB"/>
    <w:rsid w:val="009B2F80"/>
    <w:rsid w:val="009B3300"/>
    <w:rsid w:val="009C17C7"/>
    <w:rsid w:val="009F3380"/>
    <w:rsid w:val="00A012B1"/>
    <w:rsid w:val="00A02163"/>
    <w:rsid w:val="00A314FE"/>
    <w:rsid w:val="00AC4FFE"/>
    <w:rsid w:val="00AD7380"/>
    <w:rsid w:val="00B43F4F"/>
    <w:rsid w:val="00BF36F8"/>
    <w:rsid w:val="00BF4622"/>
    <w:rsid w:val="00C844E2"/>
    <w:rsid w:val="00CD00B1"/>
    <w:rsid w:val="00D01D6E"/>
    <w:rsid w:val="00D22306"/>
    <w:rsid w:val="00D35AA2"/>
    <w:rsid w:val="00D41895"/>
    <w:rsid w:val="00D42542"/>
    <w:rsid w:val="00D46316"/>
    <w:rsid w:val="00D8121C"/>
    <w:rsid w:val="00E22189"/>
    <w:rsid w:val="00E32267"/>
    <w:rsid w:val="00E74069"/>
    <w:rsid w:val="00E81D35"/>
    <w:rsid w:val="00EB1F49"/>
    <w:rsid w:val="00F25146"/>
    <w:rsid w:val="00F865B3"/>
    <w:rsid w:val="00F95F61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ивашковская</cp:lastModifiedBy>
  <cp:revision>13</cp:revision>
  <dcterms:created xsi:type="dcterms:W3CDTF">2025-02-15T13:01:00Z</dcterms:created>
  <dcterms:modified xsi:type="dcterms:W3CDTF">2025-03-17T09:32:00Z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