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71BAE86" w:rsidR="00130241" w:rsidRPr="00EF1610" w:rsidRDefault="00EF1610" w:rsidP="00EF16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highlight w:val="yellow"/>
        </w:rPr>
      </w:pPr>
      <w:r>
        <w:rPr>
          <w:b/>
        </w:rPr>
        <w:t>Сорбция плутония(</w:t>
      </w:r>
      <w:r>
        <w:rPr>
          <w:b/>
          <w:lang w:val="en-US"/>
        </w:rPr>
        <w:t>V</w:t>
      </w:r>
      <w:r w:rsidRPr="00EF1610">
        <w:rPr>
          <w:b/>
        </w:rPr>
        <w:t xml:space="preserve">) </w:t>
      </w:r>
      <w:r>
        <w:rPr>
          <w:b/>
        </w:rPr>
        <w:t>на сапропел</w:t>
      </w:r>
      <w:r w:rsidR="00A22E38">
        <w:rPr>
          <w:b/>
        </w:rPr>
        <w:t>е</w:t>
      </w:r>
      <w:r w:rsidRPr="00EF1610">
        <w:rPr>
          <w:b/>
        </w:rPr>
        <w:t xml:space="preserve">: </w:t>
      </w:r>
      <w:r>
        <w:rPr>
          <w:b/>
        </w:rPr>
        <w:t>взаимодействие с функциональными группами фульвовых и гуминовых кислот</w:t>
      </w:r>
    </w:p>
    <w:p w14:paraId="00000002" w14:textId="08F411DB" w:rsidR="00130241" w:rsidRDefault="00EF1610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Ширабон О.А.</w:t>
      </w:r>
      <w:r w:rsidR="00EB1F49">
        <w:rPr>
          <w:b/>
          <w:i/>
          <w:color w:val="000000"/>
          <w:vertAlign w:val="superscript"/>
        </w:rPr>
        <w:t>1</w:t>
      </w:r>
    </w:p>
    <w:p w14:paraId="00000003" w14:textId="071D5499" w:rsidR="00130241" w:rsidRDefault="00BF2FA6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6</w:t>
      </w:r>
      <w:r w:rsidR="008F7C38">
        <w:rPr>
          <w:i/>
          <w:color w:val="000000"/>
        </w:rPr>
        <w:t xml:space="preserve"> курс специалитета</w:t>
      </w:r>
    </w:p>
    <w:p w14:paraId="00000004" w14:textId="1FBD43D9" w:rsidR="00130241" w:rsidRPr="00921D45" w:rsidRDefault="00EB1F49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590E1664" w:rsidR="00130241" w:rsidRDefault="00391C38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6A28AA0B" w14:textId="44D9364D" w:rsidR="00B510E6" w:rsidRPr="00E221A9" w:rsidRDefault="00EB1F49" w:rsidP="004F4B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8F7C38">
        <w:rPr>
          <w:i/>
          <w:color w:val="000000"/>
          <w:lang w:val="en-US"/>
        </w:rPr>
        <w:t>E</w:t>
      </w:r>
      <w:r w:rsidR="003B76D6" w:rsidRPr="0052202B">
        <w:rPr>
          <w:i/>
          <w:color w:val="000000"/>
        </w:rPr>
        <w:t>-</w:t>
      </w:r>
      <w:r w:rsidRPr="008F7C38">
        <w:rPr>
          <w:i/>
          <w:color w:val="000000"/>
          <w:lang w:val="en-US"/>
        </w:rPr>
        <w:t>mail</w:t>
      </w:r>
      <w:r w:rsidRPr="0052202B">
        <w:rPr>
          <w:i/>
          <w:color w:val="000000"/>
        </w:rPr>
        <w:t xml:space="preserve">: </w:t>
      </w:r>
      <w:r w:rsidR="00EF1610">
        <w:rPr>
          <w:i/>
          <w:color w:val="000000"/>
          <w:u w:val="single"/>
          <w:lang w:val="en-US"/>
        </w:rPr>
        <w:t>osirabon</w:t>
      </w:r>
      <w:r w:rsidR="00607F16" w:rsidRPr="0052202B">
        <w:rPr>
          <w:i/>
          <w:color w:val="000000"/>
          <w:u w:val="single"/>
        </w:rPr>
        <w:t>@</w:t>
      </w:r>
      <w:r w:rsidR="00607F16" w:rsidRPr="00607F16">
        <w:rPr>
          <w:i/>
          <w:color w:val="000000"/>
          <w:u w:val="single"/>
          <w:lang w:val="en-US"/>
        </w:rPr>
        <w:t>gmail</w:t>
      </w:r>
      <w:r w:rsidR="00607F16" w:rsidRPr="0052202B">
        <w:rPr>
          <w:i/>
          <w:color w:val="000000"/>
          <w:u w:val="single"/>
        </w:rPr>
        <w:t>.</w:t>
      </w:r>
      <w:r w:rsidR="00607F16">
        <w:rPr>
          <w:i/>
          <w:color w:val="000000"/>
          <w:u w:val="single"/>
          <w:lang w:val="en-US"/>
        </w:rPr>
        <w:t>com</w:t>
      </w:r>
    </w:p>
    <w:p w14:paraId="00CD3311" w14:textId="4FB61AE6" w:rsidR="00A22E38" w:rsidRPr="00B4170C" w:rsidRDefault="00970208" w:rsidP="00A22E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 w:themeColor="text1"/>
        </w:rPr>
        <w:t xml:space="preserve">Производственное объединение «Маяк» было первым предприятием по </w:t>
      </w:r>
      <w:r w:rsidR="008D7A5B">
        <w:rPr>
          <w:color w:val="000000" w:themeColor="text1"/>
        </w:rPr>
        <w:t xml:space="preserve">наработке оружейного плутония </w:t>
      </w:r>
      <w:r>
        <w:rPr>
          <w:color w:val="000000" w:themeColor="text1"/>
        </w:rPr>
        <w:t xml:space="preserve">в СССР. </w:t>
      </w:r>
      <w:r w:rsidR="00F00C5A">
        <w:rPr>
          <w:color w:val="000000" w:themeColor="text1"/>
        </w:rPr>
        <w:t>Радиоактивные отходы</w:t>
      </w:r>
      <w:r w:rsidR="00527AC3" w:rsidRPr="004F4B99">
        <w:rPr>
          <w:color w:val="000000" w:themeColor="text1"/>
        </w:rPr>
        <w:t xml:space="preserve"> </w:t>
      </w:r>
      <w:r w:rsidR="00F00C5A">
        <w:rPr>
          <w:color w:val="000000" w:themeColor="text1"/>
        </w:rPr>
        <w:t>с предприятия поступали в близлежащую реку. Для предотвращения миграции радионуклидов был возведен каскад водоемов</w:t>
      </w:r>
      <w:r w:rsidR="00F00C5A" w:rsidRPr="00DF4968">
        <w:rPr>
          <w:color w:val="000000" w:themeColor="text1"/>
        </w:rPr>
        <w:t xml:space="preserve">, </w:t>
      </w:r>
      <w:r w:rsidR="00F00C5A">
        <w:rPr>
          <w:color w:val="000000" w:themeColor="text1"/>
        </w:rPr>
        <w:t>одним из которых является водоем В-4. Известно</w:t>
      </w:r>
      <w:r w:rsidR="00F00C5A" w:rsidRPr="008D7A5B">
        <w:rPr>
          <w:color w:val="000000" w:themeColor="text1"/>
        </w:rPr>
        <w:t xml:space="preserve">, </w:t>
      </w:r>
      <w:r w:rsidR="00F00C5A">
        <w:rPr>
          <w:color w:val="000000" w:themeColor="text1"/>
        </w:rPr>
        <w:t xml:space="preserve">что большая часть радионуклидов водоема В-4 содержится в донных отложениях. </w:t>
      </w:r>
      <w:r w:rsidR="00926A42">
        <w:rPr>
          <w:color w:val="000000"/>
        </w:rPr>
        <w:t xml:space="preserve">Донные отложения водоема В-4 ПО «Маяк» в основном представляют собой сапропели. </w:t>
      </w:r>
      <w:r w:rsidR="00D8005A">
        <w:rPr>
          <w:color w:val="000000"/>
        </w:rPr>
        <w:t>В сапропелях от 9 до 60% органического компонента приходится на</w:t>
      </w:r>
      <w:r w:rsidR="00D8005A" w:rsidRPr="00D8005A">
        <w:rPr>
          <w:color w:val="000000"/>
        </w:rPr>
        <w:t xml:space="preserve"> </w:t>
      </w:r>
      <w:r w:rsidR="00D8005A">
        <w:rPr>
          <w:color w:val="000000"/>
        </w:rPr>
        <w:t>гуминовые вещества. Гуминовые вещества подразделяются на гуминовые кислоты</w:t>
      </w:r>
      <w:r w:rsidR="0052202B">
        <w:rPr>
          <w:color w:val="000000"/>
        </w:rPr>
        <w:t xml:space="preserve"> </w:t>
      </w:r>
      <w:r w:rsidR="00D8005A">
        <w:rPr>
          <w:color w:val="000000"/>
        </w:rPr>
        <w:t>(ГК)</w:t>
      </w:r>
      <w:r w:rsidR="00D8005A" w:rsidRPr="00D8005A">
        <w:rPr>
          <w:color w:val="000000"/>
        </w:rPr>
        <w:t xml:space="preserve">, </w:t>
      </w:r>
      <w:r w:rsidR="00D8005A">
        <w:rPr>
          <w:color w:val="000000"/>
        </w:rPr>
        <w:t>фульвокислоты</w:t>
      </w:r>
      <w:r w:rsidR="0052202B">
        <w:rPr>
          <w:color w:val="000000"/>
        </w:rPr>
        <w:t xml:space="preserve"> </w:t>
      </w:r>
      <w:r w:rsidR="00D8005A">
        <w:rPr>
          <w:color w:val="000000"/>
        </w:rPr>
        <w:t>(ФК) и гумин.</w:t>
      </w:r>
      <w:r w:rsidR="00A52872" w:rsidRPr="00A52872">
        <w:rPr>
          <w:color w:val="000000"/>
        </w:rPr>
        <w:t xml:space="preserve"> </w:t>
      </w:r>
      <w:r w:rsidR="00926A42">
        <w:rPr>
          <w:color w:val="000000"/>
        </w:rPr>
        <w:t>Одними из основных органических комплексообразователей плутония являются гуминов</w:t>
      </w:r>
      <w:r w:rsidR="00D8005A">
        <w:rPr>
          <w:color w:val="000000"/>
        </w:rPr>
        <w:t>ые</w:t>
      </w:r>
      <w:r w:rsidR="00926A42">
        <w:rPr>
          <w:color w:val="000000"/>
        </w:rPr>
        <w:t xml:space="preserve"> и фульвокислоты.</w:t>
      </w:r>
      <w:r w:rsidR="00ED7626">
        <w:rPr>
          <w:color w:val="000000"/>
        </w:rPr>
        <w:t xml:space="preserve"> Наличие большого спектра функциональных групп определяет способность гуминовых веществ восстанавливать плутоний</w:t>
      </w:r>
      <w:r w:rsidR="00ED7626" w:rsidRPr="00ED7626">
        <w:rPr>
          <w:color w:val="000000"/>
        </w:rPr>
        <w:t xml:space="preserve">, </w:t>
      </w:r>
      <w:r w:rsidR="00ED7626">
        <w:rPr>
          <w:color w:val="000000"/>
        </w:rPr>
        <w:t>в дальнейшем связывая его в металл-органически</w:t>
      </w:r>
      <w:r w:rsidR="00FA3468">
        <w:rPr>
          <w:color w:val="000000"/>
        </w:rPr>
        <w:t>е</w:t>
      </w:r>
      <w:r w:rsidR="00ED7626">
        <w:rPr>
          <w:color w:val="000000"/>
        </w:rPr>
        <w:t xml:space="preserve"> комплекс</w:t>
      </w:r>
      <w:r w:rsidR="00FA3468">
        <w:rPr>
          <w:color w:val="000000"/>
        </w:rPr>
        <w:t>ы</w:t>
      </w:r>
      <w:r w:rsidR="00ED7626">
        <w:rPr>
          <w:color w:val="000000"/>
        </w:rPr>
        <w:t>. Формирование комплекса гуминов</w:t>
      </w:r>
      <w:r w:rsidR="002D2432">
        <w:rPr>
          <w:color w:val="000000"/>
        </w:rPr>
        <w:t>ое</w:t>
      </w:r>
      <w:r w:rsidR="00ED7626">
        <w:rPr>
          <w:color w:val="000000"/>
        </w:rPr>
        <w:t xml:space="preserve"> вещество-металл способно как иммобилизовать плутоний</w:t>
      </w:r>
      <w:r w:rsidR="00ED7626" w:rsidRPr="00ED7626">
        <w:rPr>
          <w:color w:val="000000"/>
        </w:rPr>
        <w:t xml:space="preserve">, </w:t>
      </w:r>
      <w:r w:rsidR="00ED7626">
        <w:rPr>
          <w:color w:val="000000"/>
        </w:rPr>
        <w:t>так и способствовать его миграции в окружающей среде. К тому же понимая природу взаимодействия плутоний – гуминовое вещество</w:t>
      </w:r>
      <w:r w:rsidR="00DB49E9" w:rsidRPr="00DB49E9">
        <w:rPr>
          <w:color w:val="000000"/>
        </w:rPr>
        <w:t xml:space="preserve">, </w:t>
      </w:r>
      <w:r w:rsidR="00DB49E9">
        <w:rPr>
          <w:color w:val="000000"/>
        </w:rPr>
        <w:t>возможно решать проблемы</w:t>
      </w:r>
      <w:r w:rsidR="00DB49E9" w:rsidRPr="00DB49E9">
        <w:rPr>
          <w:color w:val="000000"/>
        </w:rPr>
        <w:t>,</w:t>
      </w:r>
      <w:r w:rsidR="00DB49E9">
        <w:rPr>
          <w:color w:val="000000"/>
        </w:rPr>
        <w:t xml:space="preserve"> возникающие при </w:t>
      </w:r>
      <w:r w:rsidR="009D71DF">
        <w:rPr>
          <w:color w:val="000000"/>
        </w:rPr>
        <w:t>консервации</w:t>
      </w:r>
      <w:r w:rsidR="00DB49E9">
        <w:rPr>
          <w:color w:val="000000"/>
        </w:rPr>
        <w:t xml:space="preserve"> водоема. </w:t>
      </w:r>
      <w:r w:rsidR="00A22E38">
        <w:rPr>
          <w:color w:val="000000"/>
        </w:rPr>
        <w:t>В работе изучал</w:t>
      </w:r>
      <w:r w:rsidR="0052202B">
        <w:rPr>
          <w:color w:val="000000"/>
        </w:rPr>
        <w:t>о</w:t>
      </w:r>
      <w:r w:rsidR="00A22E38">
        <w:rPr>
          <w:color w:val="000000"/>
        </w:rPr>
        <w:t>сь сорбци</w:t>
      </w:r>
      <w:r w:rsidR="0052202B">
        <w:rPr>
          <w:color w:val="000000"/>
        </w:rPr>
        <w:t xml:space="preserve">онное поведение </w:t>
      </w:r>
      <w:r w:rsidR="00A22E38">
        <w:rPr>
          <w:color w:val="000000"/>
          <w:lang w:val="en-US"/>
        </w:rPr>
        <w:t>Pu</w:t>
      </w:r>
      <w:r w:rsidR="00A22E38" w:rsidRPr="00A22E38">
        <w:rPr>
          <w:color w:val="000000"/>
        </w:rPr>
        <w:t>(</w:t>
      </w:r>
      <w:r w:rsidR="00A22E38">
        <w:rPr>
          <w:color w:val="000000"/>
          <w:lang w:val="en-US"/>
        </w:rPr>
        <w:t>V</w:t>
      </w:r>
      <w:r w:rsidR="00A22E38" w:rsidRPr="00A22E38">
        <w:rPr>
          <w:color w:val="000000"/>
        </w:rPr>
        <w:t xml:space="preserve">) </w:t>
      </w:r>
      <w:r w:rsidR="00A22E38">
        <w:rPr>
          <w:color w:val="000000"/>
        </w:rPr>
        <w:t>на сапропеле</w:t>
      </w:r>
      <w:r w:rsidR="00DE7E51" w:rsidRPr="00DE7E51">
        <w:rPr>
          <w:color w:val="000000"/>
        </w:rPr>
        <w:t>,</w:t>
      </w:r>
      <w:r w:rsidR="0052202B">
        <w:rPr>
          <w:color w:val="000000"/>
        </w:rPr>
        <w:t xml:space="preserve"> а именно кинетическая зависимость, физико-химические формы и</w:t>
      </w:r>
      <w:r w:rsidR="00DE7E51" w:rsidRPr="00DE7E51">
        <w:rPr>
          <w:color w:val="000000"/>
        </w:rPr>
        <w:t xml:space="preserve"> </w:t>
      </w:r>
      <w:r w:rsidR="00A22E38">
        <w:rPr>
          <w:color w:val="000000"/>
        </w:rPr>
        <w:t xml:space="preserve">распределение по фракциям </w:t>
      </w:r>
      <w:r w:rsidR="00CE3773">
        <w:rPr>
          <w:color w:val="000000"/>
        </w:rPr>
        <w:t>гуминовых веществ</w:t>
      </w:r>
      <w:r w:rsidR="0052202B">
        <w:rPr>
          <w:color w:val="000000"/>
        </w:rPr>
        <w:t>;</w:t>
      </w:r>
      <w:r w:rsidR="00DE7E51" w:rsidRPr="00DE7E51">
        <w:rPr>
          <w:color w:val="000000"/>
        </w:rPr>
        <w:t xml:space="preserve"> </w:t>
      </w:r>
      <w:r w:rsidR="00DE7E51">
        <w:rPr>
          <w:color w:val="000000"/>
        </w:rPr>
        <w:t>характеризация</w:t>
      </w:r>
      <w:r w:rsidR="0052202B">
        <w:rPr>
          <w:color w:val="000000"/>
        </w:rPr>
        <w:t xml:space="preserve"> проводилась с помощью</w:t>
      </w:r>
      <w:r w:rsidR="00DE7E51">
        <w:rPr>
          <w:color w:val="000000"/>
        </w:rPr>
        <w:t xml:space="preserve"> </w:t>
      </w:r>
      <w:r w:rsidR="00B30A1E">
        <w:rPr>
          <w:color w:val="000000"/>
        </w:rPr>
        <w:t>метод</w:t>
      </w:r>
      <w:r w:rsidR="0052202B">
        <w:rPr>
          <w:color w:val="000000"/>
        </w:rPr>
        <w:t>ов</w:t>
      </w:r>
      <w:r w:rsidR="00B30A1E">
        <w:rPr>
          <w:color w:val="000000"/>
        </w:rPr>
        <w:t xml:space="preserve"> спектрофотометрии и флуориметрии</w:t>
      </w:r>
      <w:r w:rsidR="0052202B">
        <w:rPr>
          <w:color w:val="000000"/>
        </w:rPr>
        <w:t>, активность определяли с помощью жидкостно-сцинтилляционной спектрометрии</w:t>
      </w:r>
      <w:r w:rsidR="00B30A1E">
        <w:rPr>
          <w:color w:val="000000"/>
        </w:rPr>
        <w:t>.</w:t>
      </w:r>
      <w:r w:rsidR="00DE7E51">
        <w:rPr>
          <w:color w:val="000000"/>
        </w:rPr>
        <w:t xml:space="preserve"> </w:t>
      </w:r>
      <w:r w:rsidR="00787150">
        <w:rPr>
          <w:color w:val="000000"/>
        </w:rPr>
        <w:t xml:space="preserve">Все эксперименты проводились в аэробных условиях и </w:t>
      </w:r>
      <w:r w:rsidR="00B4170C">
        <w:rPr>
          <w:color w:val="000000"/>
        </w:rPr>
        <w:t xml:space="preserve">в присутствии </w:t>
      </w:r>
      <w:r w:rsidR="00787150">
        <w:rPr>
          <w:color w:val="000000"/>
        </w:rPr>
        <w:t>свет</w:t>
      </w:r>
      <w:r w:rsidR="00B4170C">
        <w:rPr>
          <w:color w:val="000000"/>
        </w:rPr>
        <w:t>а</w:t>
      </w:r>
      <w:r w:rsidR="00787150">
        <w:rPr>
          <w:color w:val="000000"/>
        </w:rPr>
        <w:t xml:space="preserve">. </w:t>
      </w:r>
    </w:p>
    <w:p w14:paraId="0653CEF3" w14:textId="5C0511FF" w:rsidR="00B4170C" w:rsidRPr="00C46AA8" w:rsidRDefault="00CE3773" w:rsidP="00B417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Сорбц</w:t>
      </w:r>
      <w:r w:rsidR="002D2432">
        <w:rPr>
          <w:color w:val="000000"/>
        </w:rPr>
        <w:t xml:space="preserve">ия </w:t>
      </w:r>
      <w:r w:rsidR="002D2432">
        <w:rPr>
          <w:color w:val="000000"/>
          <w:lang w:val="en-US"/>
        </w:rPr>
        <w:t>Pu</w:t>
      </w:r>
      <w:r w:rsidR="002D2432" w:rsidRPr="009B32F1">
        <w:rPr>
          <w:color w:val="000000"/>
        </w:rPr>
        <w:t>(</w:t>
      </w:r>
      <w:r w:rsidR="002D2432">
        <w:rPr>
          <w:color w:val="000000"/>
          <w:lang w:val="en-US"/>
        </w:rPr>
        <w:t>V</w:t>
      </w:r>
      <w:r w:rsidR="002D2432" w:rsidRPr="009B32F1">
        <w:rPr>
          <w:color w:val="000000"/>
        </w:rPr>
        <w:t xml:space="preserve">) </w:t>
      </w:r>
      <w:r w:rsidR="002D2432">
        <w:rPr>
          <w:color w:val="000000"/>
        </w:rPr>
        <w:t xml:space="preserve">производилась </w:t>
      </w:r>
      <w:r w:rsidR="009B32F1">
        <w:rPr>
          <w:color w:val="000000"/>
        </w:rPr>
        <w:t xml:space="preserve">на </w:t>
      </w:r>
      <w:r w:rsidR="0052202B">
        <w:rPr>
          <w:color w:val="000000"/>
        </w:rPr>
        <w:t xml:space="preserve">коммерчески доступный </w:t>
      </w:r>
      <w:r w:rsidR="009B32F1">
        <w:rPr>
          <w:color w:val="000000"/>
        </w:rPr>
        <w:t>сапропель (ООО «ГеоСпецСтрой»)</w:t>
      </w:r>
      <w:r w:rsidR="009B32F1" w:rsidRPr="009B32F1">
        <w:rPr>
          <w:color w:val="000000"/>
        </w:rPr>
        <w:t>,</w:t>
      </w:r>
      <w:r w:rsidR="009B32F1">
        <w:rPr>
          <w:color w:val="000000"/>
        </w:rPr>
        <w:t xml:space="preserve"> </w:t>
      </w:r>
      <w:r w:rsidR="0052202B">
        <w:rPr>
          <w:color w:val="000000"/>
        </w:rPr>
        <w:t xml:space="preserve">в растворе </w:t>
      </w:r>
      <w:r w:rsidR="009B32F1">
        <w:rPr>
          <w:color w:val="000000"/>
        </w:rPr>
        <w:t>с водой в соотношении твердое к жидкому 1</w:t>
      </w:r>
      <w:r w:rsidR="009B32F1" w:rsidRPr="009B32F1">
        <w:rPr>
          <w:color w:val="000000"/>
        </w:rPr>
        <w:t xml:space="preserve">:10. </w:t>
      </w:r>
      <w:r w:rsidR="009B32F1">
        <w:rPr>
          <w:color w:val="000000"/>
        </w:rPr>
        <w:t>Удельная активность составила 5</w:t>
      </w:r>
      <w:r w:rsidR="009B32F1" w:rsidRPr="009B32F1">
        <w:rPr>
          <w:color w:val="000000"/>
        </w:rPr>
        <w:t xml:space="preserve">,5 </w:t>
      </w:r>
      <w:r w:rsidR="009B32F1">
        <w:rPr>
          <w:color w:val="000000"/>
        </w:rPr>
        <w:t>Бк/мл.</w:t>
      </w:r>
      <w:r w:rsidR="00B4170C">
        <w:rPr>
          <w:color w:val="000000"/>
        </w:rPr>
        <w:t xml:space="preserve"> </w:t>
      </w:r>
      <w:r w:rsidR="009B32F1">
        <w:rPr>
          <w:color w:val="000000"/>
        </w:rPr>
        <w:t xml:space="preserve">Кинетические зависимости </w:t>
      </w:r>
      <w:r w:rsidR="0052202B">
        <w:rPr>
          <w:color w:val="000000"/>
        </w:rPr>
        <w:t xml:space="preserve">построены исходя из значений сорбции для </w:t>
      </w:r>
      <w:r w:rsidR="009B32F1">
        <w:rPr>
          <w:color w:val="000000"/>
        </w:rPr>
        <w:t>1 мин</w:t>
      </w:r>
      <w:r w:rsidR="009B32F1" w:rsidRPr="009B32F1">
        <w:rPr>
          <w:color w:val="000000"/>
        </w:rPr>
        <w:t xml:space="preserve">, </w:t>
      </w:r>
      <w:r w:rsidR="009B32F1">
        <w:rPr>
          <w:color w:val="000000"/>
        </w:rPr>
        <w:t>от 5 минут до 1 часа с шагом в 5 мин</w:t>
      </w:r>
      <w:r w:rsidR="009B32F1" w:rsidRPr="009B32F1">
        <w:rPr>
          <w:color w:val="000000"/>
        </w:rPr>
        <w:t xml:space="preserve">, </w:t>
      </w:r>
      <w:r w:rsidR="009B32F1">
        <w:rPr>
          <w:color w:val="000000"/>
        </w:rPr>
        <w:t xml:space="preserve">от 1 часа </w:t>
      </w:r>
      <w:r w:rsidR="007A121E">
        <w:rPr>
          <w:color w:val="000000"/>
        </w:rPr>
        <w:t>до 2 часов с шагом 15 минут</w:t>
      </w:r>
      <w:r w:rsidR="007A121E" w:rsidRPr="007A121E">
        <w:rPr>
          <w:color w:val="000000"/>
        </w:rPr>
        <w:t xml:space="preserve">, </w:t>
      </w:r>
      <w:r w:rsidR="007A121E">
        <w:rPr>
          <w:color w:val="000000"/>
        </w:rPr>
        <w:t>150 мин</w:t>
      </w:r>
      <w:r w:rsidR="007A121E" w:rsidRPr="007A121E">
        <w:rPr>
          <w:color w:val="000000"/>
        </w:rPr>
        <w:t xml:space="preserve">, </w:t>
      </w:r>
      <w:r w:rsidR="007A121E">
        <w:rPr>
          <w:color w:val="000000"/>
        </w:rPr>
        <w:t>3 часа</w:t>
      </w:r>
      <w:r w:rsidR="007A121E" w:rsidRPr="007A121E">
        <w:rPr>
          <w:color w:val="000000"/>
        </w:rPr>
        <w:t xml:space="preserve">, 200 </w:t>
      </w:r>
      <w:r w:rsidR="007A121E">
        <w:rPr>
          <w:color w:val="000000"/>
        </w:rPr>
        <w:t>мин</w:t>
      </w:r>
      <w:r w:rsidR="007A121E" w:rsidRPr="007A121E">
        <w:rPr>
          <w:color w:val="000000"/>
        </w:rPr>
        <w:t xml:space="preserve">, 250 </w:t>
      </w:r>
      <w:r w:rsidR="007A121E">
        <w:rPr>
          <w:color w:val="000000"/>
        </w:rPr>
        <w:t>минут</w:t>
      </w:r>
      <w:r w:rsidR="007A121E" w:rsidRPr="007A121E">
        <w:rPr>
          <w:color w:val="000000"/>
        </w:rPr>
        <w:t xml:space="preserve">, 6 </w:t>
      </w:r>
      <w:r w:rsidR="007A121E">
        <w:rPr>
          <w:color w:val="000000"/>
        </w:rPr>
        <w:t>часов</w:t>
      </w:r>
      <w:r w:rsidR="007A121E" w:rsidRPr="007A121E">
        <w:rPr>
          <w:color w:val="000000"/>
        </w:rPr>
        <w:t xml:space="preserve">, 10 </w:t>
      </w:r>
      <w:r w:rsidR="007A121E">
        <w:rPr>
          <w:color w:val="000000"/>
        </w:rPr>
        <w:t>часов</w:t>
      </w:r>
      <w:r w:rsidR="007A121E" w:rsidRPr="007A121E">
        <w:rPr>
          <w:color w:val="000000"/>
        </w:rPr>
        <w:t xml:space="preserve">, </w:t>
      </w:r>
      <w:r w:rsidR="007A121E">
        <w:rPr>
          <w:color w:val="000000"/>
        </w:rPr>
        <w:t>1 сутки</w:t>
      </w:r>
      <w:r w:rsidR="007A121E" w:rsidRPr="007A121E">
        <w:rPr>
          <w:color w:val="000000"/>
        </w:rPr>
        <w:t xml:space="preserve">, 2 </w:t>
      </w:r>
      <w:r w:rsidR="007A121E">
        <w:rPr>
          <w:color w:val="000000"/>
        </w:rPr>
        <w:t>суток</w:t>
      </w:r>
      <w:r w:rsidR="007A121E" w:rsidRPr="007A121E">
        <w:rPr>
          <w:color w:val="000000"/>
        </w:rPr>
        <w:t xml:space="preserve">, 5 </w:t>
      </w:r>
      <w:r w:rsidR="007A121E">
        <w:rPr>
          <w:color w:val="000000"/>
        </w:rPr>
        <w:t>суток</w:t>
      </w:r>
      <w:r w:rsidR="007A121E" w:rsidRPr="007A121E">
        <w:rPr>
          <w:color w:val="000000"/>
        </w:rPr>
        <w:t xml:space="preserve">, 1 </w:t>
      </w:r>
      <w:r w:rsidR="007A121E">
        <w:rPr>
          <w:color w:val="000000"/>
        </w:rPr>
        <w:t>неделя</w:t>
      </w:r>
      <w:r w:rsidR="007A121E" w:rsidRPr="007A121E">
        <w:rPr>
          <w:color w:val="000000"/>
        </w:rPr>
        <w:t xml:space="preserve">, 2 </w:t>
      </w:r>
      <w:r w:rsidR="007A121E">
        <w:rPr>
          <w:color w:val="000000"/>
        </w:rPr>
        <w:t>недели</w:t>
      </w:r>
      <w:r w:rsidR="007A121E" w:rsidRPr="007A121E">
        <w:rPr>
          <w:color w:val="000000"/>
        </w:rPr>
        <w:t xml:space="preserve">, 1 </w:t>
      </w:r>
      <w:r w:rsidR="007A121E">
        <w:rPr>
          <w:color w:val="000000"/>
        </w:rPr>
        <w:t>месяц и 6 месяцев.</w:t>
      </w:r>
      <w:r w:rsidR="00787150">
        <w:rPr>
          <w:color w:val="000000"/>
        </w:rPr>
        <w:t xml:space="preserve"> Значения </w:t>
      </w:r>
      <w:r w:rsidR="00787150">
        <w:rPr>
          <w:color w:val="000000"/>
          <w:lang w:val="en-US"/>
        </w:rPr>
        <w:t>pH</w:t>
      </w:r>
      <w:r w:rsidR="00787150" w:rsidRPr="00787150">
        <w:rPr>
          <w:color w:val="000000"/>
        </w:rPr>
        <w:t xml:space="preserve"> </w:t>
      </w:r>
      <w:r w:rsidR="00787150">
        <w:rPr>
          <w:color w:val="000000"/>
        </w:rPr>
        <w:t>на протяжении всего эксперимента составляло 7</w:t>
      </w:r>
      <w:r w:rsidR="00787150" w:rsidRPr="00787150">
        <w:rPr>
          <w:color w:val="000000"/>
        </w:rPr>
        <w:t xml:space="preserve">,7 </w:t>
      </w:r>
      <w:r w:rsidR="00787150">
        <w:rPr>
          <w:color w:val="000000"/>
        </w:rPr>
        <w:t>–</w:t>
      </w:r>
      <w:r w:rsidR="00787150" w:rsidRPr="00787150">
        <w:rPr>
          <w:color w:val="000000"/>
        </w:rPr>
        <w:t xml:space="preserve"> 7,8</w:t>
      </w:r>
      <w:r w:rsidR="00787150" w:rsidRPr="00B4170C">
        <w:rPr>
          <w:color w:val="000000"/>
        </w:rPr>
        <w:t>.</w:t>
      </w:r>
      <w:r w:rsidR="00DE7E51" w:rsidRPr="00DE7E51">
        <w:rPr>
          <w:color w:val="000000"/>
        </w:rPr>
        <w:t xml:space="preserve"> </w:t>
      </w:r>
      <w:r w:rsidR="00DE7E51">
        <w:rPr>
          <w:color w:val="000000"/>
        </w:rPr>
        <w:t>Спустя 15 минут сорбция достигла максимального значения (</w:t>
      </w:r>
      <m:oMath>
        <m:r>
          <w:rPr>
            <w:rFonts w:ascii="Cambria Math" w:hAnsi="Cambria Math"/>
            <w:color w:val="000000"/>
          </w:rPr>
          <m:t>≈99%)</m:t>
        </m:r>
      </m:oMath>
      <w:r w:rsidR="00DE7E51" w:rsidRPr="000F71BD">
        <w:rPr>
          <w:color w:val="000000"/>
        </w:rPr>
        <w:t xml:space="preserve">; </w:t>
      </w:r>
      <w:r w:rsidR="00DE7E51">
        <w:rPr>
          <w:color w:val="000000"/>
        </w:rPr>
        <w:t>в период с 15 минут до 6 месяцев сорбция меня</w:t>
      </w:r>
      <w:r w:rsidR="00FA3468">
        <w:rPr>
          <w:color w:val="000000"/>
        </w:rPr>
        <w:t>лась</w:t>
      </w:r>
      <w:r w:rsidR="00DE7E51">
        <w:rPr>
          <w:color w:val="000000"/>
        </w:rPr>
        <w:t xml:space="preserve"> незначительно.</w:t>
      </w:r>
      <w:r w:rsidR="00C46AA8">
        <w:rPr>
          <w:color w:val="000000"/>
        </w:rPr>
        <w:t xml:space="preserve"> </w:t>
      </w:r>
      <w:r w:rsidR="00B4170C">
        <w:rPr>
          <w:color w:val="000000"/>
        </w:rPr>
        <w:t>В работе выделяли четыре фракции ГК и ФК</w:t>
      </w:r>
      <w:r w:rsidR="00B4170C" w:rsidRPr="00B4170C">
        <w:rPr>
          <w:color w:val="000000"/>
        </w:rPr>
        <w:t>: 1)</w:t>
      </w:r>
      <w:r w:rsidR="00B4170C">
        <w:rPr>
          <w:color w:val="000000"/>
        </w:rPr>
        <w:t xml:space="preserve"> свободные</w:t>
      </w:r>
      <w:r w:rsidR="00B4170C" w:rsidRPr="00B4170C">
        <w:rPr>
          <w:color w:val="000000"/>
        </w:rPr>
        <w:t>, 2)</w:t>
      </w:r>
      <w:r w:rsidR="0052202B">
        <w:rPr>
          <w:color w:val="000000"/>
        </w:rPr>
        <w:t xml:space="preserve"> </w:t>
      </w:r>
      <w:r w:rsidR="00B4170C">
        <w:rPr>
          <w:color w:val="000000"/>
        </w:rPr>
        <w:t>декальцинат</w:t>
      </w:r>
      <w:r w:rsidR="00B4170C" w:rsidRPr="00B4170C">
        <w:rPr>
          <w:color w:val="000000"/>
        </w:rPr>
        <w:t xml:space="preserve">, 3) </w:t>
      </w:r>
      <w:r w:rsidR="00B4170C">
        <w:rPr>
          <w:color w:val="000000"/>
        </w:rPr>
        <w:t xml:space="preserve">связанные с гидроксидами </w:t>
      </w:r>
      <w:r w:rsidR="00B4170C">
        <w:rPr>
          <w:color w:val="000000"/>
          <w:lang w:val="en-US"/>
        </w:rPr>
        <w:t>Fe</w:t>
      </w:r>
      <w:r w:rsidR="00B4170C" w:rsidRPr="00B4170C">
        <w:rPr>
          <w:color w:val="000000"/>
        </w:rPr>
        <w:t xml:space="preserve">, </w:t>
      </w:r>
      <w:r w:rsidR="00B4170C">
        <w:rPr>
          <w:color w:val="000000"/>
          <w:lang w:val="en-GB"/>
        </w:rPr>
        <w:t>Mn</w:t>
      </w:r>
      <w:r w:rsidR="00B4170C" w:rsidRPr="00B4170C">
        <w:rPr>
          <w:color w:val="000000"/>
        </w:rPr>
        <w:t xml:space="preserve">, </w:t>
      </w:r>
      <w:r w:rsidR="00B4170C">
        <w:rPr>
          <w:color w:val="000000"/>
          <w:lang w:val="en-GB"/>
        </w:rPr>
        <w:t>Al</w:t>
      </w:r>
      <w:r w:rsidR="00B4170C" w:rsidRPr="00B4170C">
        <w:rPr>
          <w:color w:val="000000"/>
        </w:rPr>
        <w:t xml:space="preserve"> 4) </w:t>
      </w:r>
      <w:r w:rsidR="00B4170C">
        <w:rPr>
          <w:color w:val="000000"/>
        </w:rPr>
        <w:t>прочно связанные с минеральными компонентами.</w:t>
      </w:r>
      <w:r w:rsidR="00DE7E51">
        <w:rPr>
          <w:color w:val="000000"/>
        </w:rPr>
        <w:t xml:space="preserve"> </w:t>
      </w:r>
      <w:r w:rsidR="00B4170C">
        <w:rPr>
          <w:color w:val="000000"/>
        </w:rPr>
        <w:t xml:space="preserve"> Всего с ГК и ФК было связано </w:t>
      </w:r>
      <w:r w:rsidR="00B30A1E">
        <w:rPr>
          <w:color w:val="000000"/>
        </w:rPr>
        <w:t>12-14% плутония</w:t>
      </w:r>
      <w:r w:rsidR="00B30A1E" w:rsidRPr="00B30A1E">
        <w:rPr>
          <w:color w:val="000000"/>
        </w:rPr>
        <w:t xml:space="preserve">, 60% </w:t>
      </w:r>
      <w:r w:rsidR="00B30A1E">
        <w:rPr>
          <w:color w:val="000000"/>
        </w:rPr>
        <w:t xml:space="preserve">из которых относятся к фракции свободных </w:t>
      </w:r>
      <w:r w:rsidR="00DE7E51">
        <w:rPr>
          <w:color w:val="000000"/>
        </w:rPr>
        <w:t>ГК</w:t>
      </w:r>
      <w:r w:rsidR="00B30A1E">
        <w:rPr>
          <w:color w:val="000000"/>
        </w:rPr>
        <w:t xml:space="preserve"> и </w:t>
      </w:r>
      <w:r w:rsidR="00DE7E51">
        <w:rPr>
          <w:color w:val="000000"/>
        </w:rPr>
        <w:t>ФК</w:t>
      </w:r>
      <w:r w:rsidR="00B30A1E">
        <w:rPr>
          <w:color w:val="000000"/>
        </w:rPr>
        <w:t>.</w:t>
      </w:r>
      <w:r w:rsidR="00DE7E51">
        <w:rPr>
          <w:color w:val="000000"/>
        </w:rPr>
        <w:t xml:space="preserve"> </w:t>
      </w:r>
      <w:r w:rsidR="0052202B">
        <w:rPr>
          <w:color w:val="000000"/>
        </w:rPr>
        <w:t>С</w:t>
      </w:r>
      <w:r w:rsidR="00DE7E51">
        <w:rPr>
          <w:color w:val="000000"/>
        </w:rPr>
        <w:t xml:space="preserve"> помощью последовательного выщелачивания</w:t>
      </w:r>
      <w:r w:rsidR="009D71DF">
        <w:rPr>
          <w:color w:val="000000"/>
        </w:rPr>
        <w:t xml:space="preserve"> по методу </w:t>
      </w:r>
      <w:r w:rsidR="009D71DF">
        <w:rPr>
          <w:color w:val="000000"/>
          <w:lang w:val="en-US"/>
        </w:rPr>
        <w:t>G</w:t>
      </w:r>
      <w:r w:rsidR="009D71DF" w:rsidRPr="00DF4968">
        <w:rPr>
          <w:color w:val="000000"/>
        </w:rPr>
        <w:t>.</w:t>
      </w:r>
      <w:r w:rsidR="009D71DF">
        <w:rPr>
          <w:color w:val="000000"/>
          <w:lang w:val="en-US"/>
        </w:rPr>
        <w:t>S</w:t>
      </w:r>
      <w:r w:rsidR="009D71DF" w:rsidRPr="00DF4968">
        <w:rPr>
          <w:color w:val="000000"/>
        </w:rPr>
        <w:t>.</w:t>
      </w:r>
      <w:r w:rsidR="009D71DF">
        <w:rPr>
          <w:color w:val="000000"/>
          <w:lang w:val="en-US"/>
        </w:rPr>
        <w:t>R</w:t>
      </w:r>
      <w:r w:rsidR="009D71DF" w:rsidRPr="00DF4968">
        <w:rPr>
          <w:color w:val="000000"/>
        </w:rPr>
        <w:t>.</w:t>
      </w:r>
      <w:r w:rsidR="008D7A5B">
        <w:rPr>
          <w:color w:val="000000"/>
        </w:rPr>
        <w:t xml:space="preserve"> </w:t>
      </w:r>
      <w:r w:rsidR="009D71DF">
        <w:rPr>
          <w:color w:val="000000"/>
          <w:lang w:val="en-US"/>
        </w:rPr>
        <w:t>Krishnamurti</w:t>
      </w:r>
      <w:r w:rsidR="009D71DF" w:rsidRPr="00DF4968">
        <w:rPr>
          <w:color w:val="000000"/>
        </w:rPr>
        <w:t xml:space="preserve"> </w:t>
      </w:r>
      <w:r w:rsidR="00DE7E51">
        <w:rPr>
          <w:color w:val="000000"/>
        </w:rPr>
        <w:t>выделялись 7 геохимических фракций</w:t>
      </w:r>
      <w:r w:rsidR="00DE7E51" w:rsidRPr="00DE7E51">
        <w:rPr>
          <w:color w:val="000000"/>
        </w:rPr>
        <w:t xml:space="preserve">: </w:t>
      </w:r>
      <w:r w:rsidR="00DE7E51">
        <w:rPr>
          <w:color w:val="000000"/>
        </w:rPr>
        <w:t>водорастворимая</w:t>
      </w:r>
      <w:r w:rsidR="00DE7E51" w:rsidRPr="00DE7E51">
        <w:rPr>
          <w:color w:val="000000"/>
        </w:rPr>
        <w:t xml:space="preserve">, </w:t>
      </w:r>
      <w:r w:rsidR="00DE7E51">
        <w:rPr>
          <w:color w:val="000000"/>
        </w:rPr>
        <w:t>обменная</w:t>
      </w:r>
      <w:r w:rsidR="00DE7E51" w:rsidRPr="00DE7E51">
        <w:rPr>
          <w:color w:val="000000"/>
        </w:rPr>
        <w:t xml:space="preserve">, </w:t>
      </w:r>
      <w:r w:rsidR="00DE7E51">
        <w:rPr>
          <w:color w:val="000000"/>
        </w:rPr>
        <w:t>карбонатная</w:t>
      </w:r>
      <w:r w:rsidR="00DE7E51" w:rsidRPr="00DE7E51">
        <w:rPr>
          <w:color w:val="000000"/>
        </w:rPr>
        <w:t xml:space="preserve">, </w:t>
      </w:r>
      <w:r w:rsidR="00F06652">
        <w:rPr>
          <w:color w:val="000000"/>
        </w:rPr>
        <w:t>связанная с ГК и ФК</w:t>
      </w:r>
      <w:r w:rsidR="00F06652" w:rsidRPr="00F06652">
        <w:rPr>
          <w:color w:val="000000"/>
        </w:rPr>
        <w:t xml:space="preserve">, </w:t>
      </w:r>
      <w:r w:rsidR="00DE7E51">
        <w:rPr>
          <w:color w:val="000000"/>
        </w:rPr>
        <w:t xml:space="preserve">связанная с </w:t>
      </w:r>
      <w:r w:rsidR="00DE7E51">
        <w:rPr>
          <w:color w:val="000000"/>
          <w:lang w:val="en-US"/>
        </w:rPr>
        <w:t>Fe</w:t>
      </w:r>
      <w:r w:rsidR="00DE7E51" w:rsidRPr="00DE7E51">
        <w:rPr>
          <w:color w:val="000000"/>
        </w:rPr>
        <w:t>-</w:t>
      </w:r>
      <w:r w:rsidR="00DE7E51">
        <w:rPr>
          <w:color w:val="000000"/>
          <w:lang w:val="en-US"/>
        </w:rPr>
        <w:t>Mn</w:t>
      </w:r>
      <w:r w:rsidR="00DE7E51" w:rsidRPr="00DE7E51">
        <w:rPr>
          <w:color w:val="000000"/>
        </w:rPr>
        <w:t xml:space="preserve"> </w:t>
      </w:r>
      <w:r w:rsidR="00DE7E51">
        <w:rPr>
          <w:color w:val="000000"/>
        </w:rPr>
        <w:t>оксидами</w:t>
      </w:r>
      <w:r w:rsidR="00F06652" w:rsidRPr="00F06652">
        <w:rPr>
          <w:color w:val="000000"/>
        </w:rPr>
        <w:t xml:space="preserve">, </w:t>
      </w:r>
      <w:r w:rsidR="00F06652">
        <w:rPr>
          <w:color w:val="000000"/>
        </w:rPr>
        <w:t>органическая</w:t>
      </w:r>
      <w:r w:rsidR="00F06652" w:rsidRPr="00F06652">
        <w:rPr>
          <w:color w:val="000000"/>
        </w:rPr>
        <w:t xml:space="preserve">, </w:t>
      </w:r>
      <w:r w:rsidR="00F06652">
        <w:rPr>
          <w:color w:val="000000"/>
        </w:rPr>
        <w:t>нерастворимый остаток.</w:t>
      </w:r>
      <w:r w:rsidR="00F06652" w:rsidRPr="00F06652">
        <w:rPr>
          <w:color w:val="000000"/>
        </w:rPr>
        <w:t xml:space="preserve"> </w:t>
      </w:r>
      <w:r w:rsidR="00F06652">
        <w:rPr>
          <w:color w:val="000000"/>
        </w:rPr>
        <w:t>Всего в результате последовательного выщелачивания выделилось 62</w:t>
      </w:r>
      <w:r w:rsidR="00F06652" w:rsidRPr="00F06652">
        <w:rPr>
          <w:color w:val="000000"/>
        </w:rPr>
        <w:t xml:space="preserve">,9±37,5% </w:t>
      </w:r>
      <w:r w:rsidR="00F06652">
        <w:rPr>
          <w:color w:val="000000"/>
        </w:rPr>
        <w:t>плутония</w:t>
      </w:r>
      <w:r w:rsidR="00C46AA8" w:rsidRPr="00C46AA8">
        <w:rPr>
          <w:color w:val="000000"/>
        </w:rPr>
        <w:t>,</w:t>
      </w:r>
      <w:r w:rsidR="00C46AA8">
        <w:rPr>
          <w:color w:val="000000"/>
        </w:rPr>
        <w:t xml:space="preserve"> 23% из которых связаны с </w:t>
      </w:r>
      <w:r w:rsidR="00FA3468">
        <w:rPr>
          <w:color w:val="000000"/>
        </w:rPr>
        <w:t>ГК и ФК</w:t>
      </w:r>
      <w:r w:rsidR="00C46AA8" w:rsidRPr="00C46AA8">
        <w:rPr>
          <w:color w:val="000000"/>
        </w:rPr>
        <w:t xml:space="preserve">, </w:t>
      </w:r>
      <w:r w:rsidR="00C46AA8">
        <w:rPr>
          <w:color w:val="000000"/>
        </w:rPr>
        <w:t>а 55</w:t>
      </w:r>
      <w:r w:rsidR="00C46AA8" w:rsidRPr="00C46AA8">
        <w:rPr>
          <w:color w:val="000000"/>
        </w:rPr>
        <w:t xml:space="preserve">,6% </w:t>
      </w:r>
      <w:r w:rsidR="00C46AA8">
        <w:rPr>
          <w:color w:val="000000"/>
          <w:lang w:val="en-US"/>
        </w:rPr>
        <w:t>c</w:t>
      </w:r>
      <w:r w:rsidR="00C46AA8" w:rsidRPr="00C46AA8">
        <w:rPr>
          <w:color w:val="000000"/>
        </w:rPr>
        <w:t xml:space="preserve"> </w:t>
      </w:r>
      <w:r w:rsidR="00C46AA8">
        <w:rPr>
          <w:color w:val="000000"/>
        </w:rPr>
        <w:t>органической фракцией</w:t>
      </w:r>
      <w:r w:rsidR="009D71DF" w:rsidRPr="00DF4968">
        <w:rPr>
          <w:color w:val="000000"/>
        </w:rPr>
        <w:t xml:space="preserve">, </w:t>
      </w:r>
      <w:r w:rsidR="009D71DF">
        <w:rPr>
          <w:color w:val="000000"/>
        </w:rPr>
        <w:t>которая может быть представлена гумином</w:t>
      </w:r>
      <w:r w:rsidR="00C46AA8">
        <w:rPr>
          <w:color w:val="000000"/>
        </w:rPr>
        <w:t>.</w:t>
      </w:r>
    </w:p>
    <w:p w14:paraId="1E4E4DC0" w14:textId="49903E4D" w:rsidR="00A22E38" w:rsidRPr="009B32F1" w:rsidRDefault="00B4170C" w:rsidP="00E221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 </w:t>
      </w:r>
      <w:r w:rsidR="00C46AA8">
        <w:rPr>
          <w:color w:val="000000"/>
        </w:rPr>
        <w:t>Установлено</w:t>
      </w:r>
      <w:r w:rsidR="00C46AA8" w:rsidRPr="00C46AA8">
        <w:rPr>
          <w:color w:val="000000"/>
        </w:rPr>
        <w:t xml:space="preserve">, </w:t>
      </w:r>
      <w:r w:rsidR="00C46AA8">
        <w:rPr>
          <w:color w:val="000000"/>
        </w:rPr>
        <w:t xml:space="preserve">что </w:t>
      </w:r>
      <w:r w:rsidR="00C46AA8">
        <w:rPr>
          <w:color w:val="000000"/>
          <w:lang w:val="en-US"/>
        </w:rPr>
        <w:t>Pu</w:t>
      </w:r>
      <w:r w:rsidR="00C46AA8" w:rsidRPr="00C46AA8">
        <w:rPr>
          <w:color w:val="000000"/>
        </w:rPr>
        <w:t>(</w:t>
      </w:r>
      <w:r w:rsidR="00C46AA8">
        <w:rPr>
          <w:color w:val="000000"/>
          <w:lang w:val="en-US"/>
        </w:rPr>
        <w:t>V</w:t>
      </w:r>
      <w:r w:rsidR="00C46AA8" w:rsidRPr="00C46AA8">
        <w:rPr>
          <w:color w:val="000000"/>
        </w:rPr>
        <w:t xml:space="preserve">) </w:t>
      </w:r>
      <w:r w:rsidR="00C46AA8">
        <w:rPr>
          <w:color w:val="000000"/>
        </w:rPr>
        <w:t xml:space="preserve">полностью сорбируется на сапропеле. </w:t>
      </w:r>
      <w:r>
        <w:rPr>
          <w:color w:val="000000"/>
        </w:rPr>
        <w:t xml:space="preserve">Коэффициент распределения равен </w:t>
      </w:r>
      <w:r w:rsidRPr="00787150">
        <w:rPr>
          <w:color w:val="000000"/>
        </w:rPr>
        <w:t xml:space="preserve">1037,7 </w:t>
      </w:r>
      <w:r>
        <w:rPr>
          <w:color w:val="000000"/>
        </w:rPr>
        <w:t xml:space="preserve">мл/г. </w:t>
      </w:r>
      <w:r w:rsidR="00145805">
        <w:rPr>
          <w:color w:val="000000"/>
        </w:rPr>
        <w:t xml:space="preserve">Согласно результатам выделения </w:t>
      </w:r>
      <w:r w:rsidR="009A260A">
        <w:rPr>
          <w:color w:val="000000"/>
        </w:rPr>
        <w:t xml:space="preserve">ГК и ФК </w:t>
      </w:r>
      <w:r w:rsidR="00145805">
        <w:rPr>
          <w:color w:val="000000"/>
        </w:rPr>
        <w:t>и фракционирования</w:t>
      </w:r>
      <w:r w:rsidR="009A260A">
        <w:rPr>
          <w:color w:val="000000"/>
        </w:rPr>
        <w:t>,</w:t>
      </w:r>
      <w:r w:rsidR="00145805">
        <w:rPr>
          <w:color w:val="000000"/>
        </w:rPr>
        <w:t xml:space="preserve"> плутоний находится в наиболее мобильной фракции</w:t>
      </w:r>
      <w:r w:rsidR="009D71DF">
        <w:rPr>
          <w:color w:val="000000"/>
        </w:rPr>
        <w:t xml:space="preserve"> свободных ГК и ФК</w:t>
      </w:r>
      <w:r w:rsidR="00145805">
        <w:rPr>
          <w:color w:val="000000"/>
        </w:rPr>
        <w:t>. Наличие плутония во фракции</w:t>
      </w:r>
      <w:r w:rsidR="00145805" w:rsidRPr="00145805">
        <w:rPr>
          <w:color w:val="000000"/>
        </w:rPr>
        <w:t>,</w:t>
      </w:r>
      <w:r w:rsidR="00145805">
        <w:rPr>
          <w:color w:val="000000"/>
        </w:rPr>
        <w:t xml:space="preserve"> связанной со свободными ФК</w:t>
      </w:r>
      <w:r w:rsidR="00145805" w:rsidRPr="00145805">
        <w:rPr>
          <w:color w:val="000000"/>
        </w:rPr>
        <w:t>,</w:t>
      </w:r>
      <w:r w:rsidR="00145805">
        <w:rPr>
          <w:color w:val="000000"/>
        </w:rPr>
        <w:t xml:space="preserve"> означает возможную миграцию плутония в окружающей среде. Выделенная же в случае последовательного выщелачивания органическая фракция является гумином</w:t>
      </w:r>
      <w:r w:rsidR="00145805" w:rsidRPr="00145805">
        <w:rPr>
          <w:color w:val="000000"/>
        </w:rPr>
        <w:t xml:space="preserve">. </w:t>
      </w:r>
      <w:r w:rsidR="00533AC5">
        <w:rPr>
          <w:color w:val="000000"/>
        </w:rPr>
        <w:t>Гумин</w:t>
      </w:r>
      <w:r w:rsidR="009A260A">
        <w:rPr>
          <w:color w:val="000000"/>
        </w:rPr>
        <w:t>,</w:t>
      </w:r>
      <w:r w:rsidR="00533AC5">
        <w:rPr>
          <w:color w:val="000000"/>
        </w:rPr>
        <w:t xml:space="preserve"> являясь нерастворимым органическим веществом</w:t>
      </w:r>
      <w:r w:rsidR="009A260A">
        <w:rPr>
          <w:color w:val="000000"/>
        </w:rPr>
        <w:t>,</w:t>
      </w:r>
      <w:r w:rsidR="00533AC5">
        <w:rPr>
          <w:color w:val="000000"/>
        </w:rPr>
        <w:t xml:space="preserve"> способствует иммобилизации и накоплению плутония.</w:t>
      </w:r>
    </w:p>
    <w:sectPr w:rsidR="00A22E38" w:rsidRPr="009B32F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40533">
    <w:abstractNumId w:val="0"/>
  </w:num>
  <w:num w:numId="2" w16cid:durableId="1984381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0D17"/>
    <w:rsid w:val="000022B4"/>
    <w:rsid w:val="00016B9D"/>
    <w:rsid w:val="0004188C"/>
    <w:rsid w:val="00055BD3"/>
    <w:rsid w:val="0006003E"/>
    <w:rsid w:val="00060CDF"/>
    <w:rsid w:val="00063966"/>
    <w:rsid w:val="000713DF"/>
    <w:rsid w:val="00074F5D"/>
    <w:rsid w:val="00080893"/>
    <w:rsid w:val="00081883"/>
    <w:rsid w:val="000844C5"/>
    <w:rsid w:val="00085246"/>
    <w:rsid w:val="00086081"/>
    <w:rsid w:val="0009039B"/>
    <w:rsid w:val="000920C9"/>
    <w:rsid w:val="000A22B7"/>
    <w:rsid w:val="000C6CC3"/>
    <w:rsid w:val="000D34DB"/>
    <w:rsid w:val="000E2E78"/>
    <w:rsid w:val="000E549C"/>
    <w:rsid w:val="000F1E96"/>
    <w:rsid w:val="000F71BD"/>
    <w:rsid w:val="00100095"/>
    <w:rsid w:val="00100EF8"/>
    <w:rsid w:val="00101A1C"/>
    <w:rsid w:val="001031BC"/>
    <w:rsid w:val="00103657"/>
    <w:rsid w:val="00106375"/>
    <w:rsid w:val="0011043F"/>
    <w:rsid w:val="00111079"/>
    <w:rsid w:val="00116478"/>
    <w:rsid w:val="00120509"/>
    <w:rsid w:val="00122E7E"/>
    <w:rsid w:val="00130241"/>
    <w:rsid w:val="00140D73"/>
    <w:rsid w:val="00145597"/>
    <w:rsid w:val="00145805"/>
    <w:rsid w:val="001575C0"/>
    <w:rsid w:val="00172BBA"/>
    <w:rsid w:val="00175AD0"/>
    <w:rsid w:val="00181448"/>
    <w:rsid w:val="001A331A"/>
    <w:rsid w:val="001A4032"/>
    <w:rsid w:val="001D0925"/>
    <w:rsid w:val="001D295B"/>
    <w:rsid w:val="001D32EE"/>
    <w:rsid w:val="001D37E3"/>
    <w:rsid w:val="001D4BA6"/>
    <w:rsid w:val="001D5AE0"/>
    <w:rsid w:val="001E61C2"/>
    <w:rsid w:val="001F0493"/>
    <w:rsid w:val="001F77CE"/>
    <w:rsid w:val="00203A9B"/>
    <w:rsid w:val="00204A7B"/>
    <w:rsid w:val="0020716A"/>
    <w:rsid w:val="002135E4"/>
    <w:rsid w:val="0021671A"/>
    <w:rsid w:val="00217AA4"/>
    <w:rsid w:val="002264EE"/>
    <w:rsid w:val="0023307C"/>
    <w:rsid w:val="00236E55"/>
    <w:rsid w:val="00251EF7"/>
    <w:rsid w:val="00254F08"/>
    <w:rsid w:val="00270E4D"/>
    <w:rsid w:val="00283D1C"/>
    <w:rsid w:val="002A7B8A"/>
    <w:rsid w:val="002B41AD"/>
    <w:rsid w:val="002B4B7C"/>
    <w:rsid w:val="002B5BAC"/>
    <w:rsid w:val="002D2432"/>
    <w:rsid w:val="002D2D3F"/>
    <w:rsid w:val="002D7CD6"/>
    <w:rsid w:val="002F614D"/>
    <w:rsid w:val="003002DD"/>
    <w:rsid w:val="00306512"/>
    <w:rsid w:val="0031361E"/>
    <w:rsid w:val="00322EF5"/>
    <w:rsid w:val="00325417"/>
    <w:rsid w:val="00325866"/>
    <w:rsid w:val="00332773"/>
    <w:rsid w:val="00336F17"/>
    <w:rsid w:val="00347650"/>
    <w:rsid w:val="003515DF"/>
    <w:rsid w:val="00352B28"/>
    <w:rsid w:val="00356861"/>
    <w:rsid w:val="00360844"/>
    <w:rsid w:val="00361F22"/>
    <w:rsid w:val="00391C38"/>
    <w:rsid w:val="00391FAF"/>
    <w:rsid w:val="00393D9C"/>
    <w:rsid w:val="003A5CF5"/>
    <w:rsid w:val="003B4927"/>
    <w:rsid w:val="003B76D6"/>
    <w:rsid w:val="003E793F"/>
    <w:rsid w:val="003F2927"/>
    <w:rsid w:val="003F2A30"/>
    <w:rsid w:val="00400ED8"/>
    <w:rsid w:val="00402472"/>
    <w:rsid w:val="00403720"/>
    <w:rsid w:val="004073CC"/>
    <w:rsid w:val="0041379F"/>
    <w:rsid w:val="00415158"/>
    <w:rsid w:val="00416EE9"/>
    <w:rsid w:val="00445C10"/>
    <w:rsid w:val="00452183"/>
    <w:rsid w:val="004533FE"/>
    <w:rsid w:val="004564CE"/>
    <w:rsid w:val="00464D6D"/>
    <w:rsid w:val="0046678A"/>
    <w:rsid w:val="00473689"/>
    <w:rsid w:val="00490213"/>
    <w:rsid w:val="00494231"/>
    <w:rsid w:val="00496C37"/>
    <w:rsid w:val="004A26A3"/>
    <w:rsid w:val="004B1448"/>
    <w:rsid w:val="004B5368"/>
    <w:rsid w:val="004B6E30"/>
    <w:rsid w:val="004C6076"/>
    <w:rsid w:val="004D4AA3"/>
    <w:rsid w:val="004D67FB"/>
    <w:rsid w:val="004E55FE"/>
    <w:rsid w:val="004E7BB4"/>
    <w:rsid w:val="004F0EDF"/>
    <w:rsid w:val="004F4B99"/>
    <w:rsid w:val="004F68F8"/>
    <w:rsid w:val="00500574"/>
    <w:rsid w:val="0050527D"/>
    <w:rsid w:val="00511FE1"/>
    <w:rsid w:val="00515CA5"/>
    <w:rsid w:val="0052202B"/>
    <w:rsid w:val="005224A4"/>
    <w:rsid w:val="00522BF1"/>
    <w:rsid w:val="00522D00"/>
    <w:rsid w:val="00527AC3"/>
    <w:rsid w:val="00533AC5"/>
    <w:rsid w:val="005563D8"/>
    <w:rsid w:val="005665BB"/>
    <w:rsid w:val="005811B6"/>
    <w:rsid w:val="0058584F"/>
    <w:rsid w:val="00590166"/>
    <w:rsid w:val="00596523"/>
    <w:rsid w:val="005A200F"/>
    <w:rsid w:val="005C74A3"/>
    <w:rsid w:val="005D022B"/>
    <w:rsid w:val="005D257D"/>
    <w:rsid w:val="005D3465"/>
    <w:rsid w:val="005D61F6"/>
    <w:rsid w:val="005E0128"/>
    <w:rsid w:val="005E0665"/>
    <w:rsid w:val="005E5BE9"/>
    <w:rsid w:val="00602125"/>
    <w:rsid w:val="00607F16"/>
    <w:rsid w:val="00631409"/>
    <w:rsid w:val="00635E8A"/>
    <w:rsid w:val="0064048D"/>
    <w:rsid w:val="006645DA"/>
    <w:rsid w:val="00666CA5"/>
    <w:rsid w:val="0067153F"/>
    <w:rsid w:val="00674987"/>
    <w:rsid w:val="0069427D"/>
    <w:rsid w:val="006A34DD"/>
    <w:rsid w:val="006A5E54"/>
    <w:rsid w:val="006C0063"/>
    <w:rsid w:val="006C307F"/>
    <w:rsid w:val="006F09D4"/>
    <w:rsid w:val="006F7A19"/>
    <w:rsid w:val="0070068C"/>
    <w:rsid w:val="00700909"/>
    <w:rsid w:val="00702C7B"/>
    <w:rsid w:val="007115BB"/>
    <w:rsid w:val="00712CAC"/>
    <w:rsid w:val="00716AD1"/>
    <w:rsid w:val="00716BC1"/>
    <w:rsid w:val="0071730F"/>
    <w:rsid w:val="00717A17"/>
    <w:rsid w:val="007213E1"/>
    <w:rsid w:val="00731049"/>
    <w:rsid w:val="00757215"/>
    <w:rsid w:val="00775389"/>
    <w:rsid w:val="00781B9E"/>
    <w:rsid w:val="00782925"/>
    <w:rsid w:val="00787150"/>
    <w:rsid w:val="007906F6"/>
    <w:rsid w:val="00797838"/>
    <w:rsid w:val="007A0D72"/>
    <w:rsid w:val="007A121E"/>
    <w:rsid w:val="007A6962"/>
    <w:rsid w:val="007A6BFD"/>
    <w:rsid w:val="007B4D74"/>
    <w:rsid w:val="007C36D8"/>
    <w:rsid w:val="007E7E3F"/>
    <w:rsid w:val="007F2744"/>
    <w:rsid w:val="007F2E11"/>
    <w:rsid w:val="0080480A"/>
    <w:rsid w:val="008215BF"/>
    <w:rsid w:val="00822406"/>
    <w:rsid w:val="0082623F"/>
    <w:rsid w:val="00827690"/>
    <w:rsid w:val="008344F2"/>
    <w:rsid w:val="008350F6"/>
    <w:rsid w:val="00835B44"/>
    <w:rsid w:val="008656C7"/>
    <w:rsid w:val="00880833"/>
    <w:rsid w:val="00881945"/>
    <w:rsid w:val="00884785"/>
    <w:rsid w:val="00892503"/>
    <w:rsid w:val="008931BE"/>
    <w:rsid w:val="008A0A49"/>
    <w:rsid w:val="008C3CED"/>
    <w:rsid w:val="008C48E2"/>
    <w:rsid w:val="008C5E66"/>
    <w:rsid w:val="008C67E3"/>
    <w:rsid w:val="008D1002"/>
    <w:rsid w:val="008D7A5B"/>
    <w:rsid w:val="008E293C"/>
    <w:rsid w:val="008E79E9"/>
    <w:rsid w:val="008F5F7C"/>
    <w:rsid w:val="008F776C"/>
    <w:rsid w:val="008F7C38"/>
    <w:rsid w:val="00907FF0"/>
    <w:rsid w:val="0091415B"/>
    <w:rsid w:val="009159E3"/>
    <w:rsid w:val="00921D45"/>
    <w:rsid w:val="00926A42"/>
    <w:rsid w:val="00937E7B"/>
    <w:rsid w:val="009509A3"/>
    <w:rsid w:val="00970208"/>
    <w:rsid w:val="009705D5"/>
    <w:rsid w:val="00982A3A"/>
    <w:rsid w:val="009A260A"/>
    <w:rsid w:val="009A66DB"/>
    <w:rsid w:val="009A771D"/>
    <w:rsid w:val="009B2F80"/>
    <w:rsid w:val="009B32F1"/>
    <w:rsid w:val="009B3300"/>
    <w:rsid w:val="009C2F21"/>
    <w:rsid w:val="009C3418"/>
    <w:rsid w:val="009C358D"/>
    <w:rsid w:val="009C7F15"/>
    <w:rsid w:val="009D3CC9"/>
    <w:rsid w:val="009D71DF"/>
    <w:rsid w:val="009F3380"/>
    <w:rsid w:val="009F7E6E"/>
    <w:rsid w:val="00A02163"/>
    <w:rsid w:val="00A054DF"/>
    <w:rsid w:val="00A07AD4"/>
    <w:rsid w:val="00A13B63"/>
    <w:rsid w:val="00A1588F"/>
    <w:rsid w:val="00A2100D"/>
    <w:rsid w:val="00A22E38"/>
    <w:rsid w:val="00A314FE"/>
    <w:rsid w:val="00A32EF9"/>
    <w:rsid w:val="00A52872"/>
    <w:rsid w:val="00A66BA4"/>
    <w:rsid w:val="00A719ED"/>
    <w:rsid w:val="00A7243F"/>
    <w:rsid w:val="00A81CF7"/>
    <w:rsid w:val="00A84535"/>
    <w:rsid w:val="00A908B9"/>
    <w:rsid w:val="00A95088"/>
    <w:rsid w:val="00AA1345"/>
    <w:rsid w:val="00AB0C48"/>
    <w:rsid w:val="00AB5CF6"/>
    <w:rsid w:val="00AD0169"/>
    <w:rsid w:val="00AD29DE"/>
    <w:rsid w:val="00AE1BBD"/>
    <w:rsid w:val="00AE1D23"/>
    <w:rsid w:val="00AE4E87"/>
    <w:rsid w:val="00AE659F"/>
    <w:rsid w:val="00AE7F24"/>
    <w:rsid w:val="00B06A53"/>
    <w:rsid w:val="00B278A1"/>
    <w:rsid w:val="00B30A1E"/>
    <w:rsid w:val="00B4170C"/>
    <w:rsid w:val="00B45D89"/>
    <w:rsid w:val="00B510E6"/>
    <w:rsid w:val="00B62CD4"/>
    <w:rsid w:val="00B65AC3"/>
    <w:rsid w:val="00B81289"/>
    <w:rsid w:val="00B844FA"/>
    <w:rsid w:val="00B845D6"/>
    <w:rsid w:val="00BA6EA6"/>
    <w:rsid w:val="00BB3EE8"/>
    <w:rsid w:val="00BB46B8"/>
    <w:rsid w:val="00BC1785"/>
    <w:rsid w:val="00BC602D"/>
    <w:rsid w:val="00BD1CEC"/>
    <w:rsid w:val="00BF2FA6"/>
    <w:rsid w:val="00BF36F8"/>
    <w:rsid w:val="00BF399C"/>
    <w:rsid w:val="00BF4622"/>
    <w:rsid w:val="00BF767C"/>
    <w:rsid w:val="00C248D2"/>
    <w:rsid w:val="00C360BC"/>
    <w:rsid w:val="00C46AA8"/>
    <w:rsid w:val="00C658C9"/>
    <w:rsid w:val="00C85433"/>
    <w:rsid w:val="00CB75AA"/>
    <w:rsid w:val="00CD00B1"/>
    <w:rsid w:val="00CD4596"/>
    <w:rsid w:val="00CD4AC6"/>
    <w:rsid w:val="00CE3773"/>
    <w:rsid w:val="00CF0DFC"/>
    <w:rsid w:val="00CF4147"/>
    <w:rsid w:val="00D22306"/>
    <w:rsid w:val="00D2650E"/>
    <w:rsid w:val="00D3272F"/>
    <w:rsid w:val="00D33B7E"/>
    <w:rsid w:val="00D404E1"/>
    <w:rsid w:val="00D422DF"/>
    <w:rsid w:val="00D42542"/>
    <w:rsid w:val="00D6374F"/>
    <w:rsid w:val="00D64728"/>
    <w:rsid w:val="00D65277"/>
    <w:rsid w:val="00D675EB"/>
    <w:rsid w:val="00D8005A"/>
    <w:rsid w:val="00D8121C"/>
    <w:rsid w:val="00D81C9C"/>
    <w:rsid w:val="00D87801"/>
    <w:rsid w:val="00D90392"/>
    <w:rsid w:val="00DA0458"/>
    <w:rsid w:val="00DA074B"/>
    <w:rsid w:val="00DB49E9"/>
    <w:rsid w:val="00DC4331"/>
    <w:rsid w:val="00DD06C3"/>
    <w:rsid w:val="00DD7363"/>
    <w:rsid w:val="00DE4EFF"/>
    <w:rsid w:val="00DE7E51"/>
    <w:rsid w:val="00DF4968"/>
    <w:rsid w:val="00E152E9"/>
    <w:rsid w:val="00E1533B"/>
    <w:rsid w:val="00E22189"/>
    <w:rsid w:val="00E221A9"/>
    <w:rsid w:val="00E22961"/>
    <w:rsid w:val="00E242DE"/>
    <w:rsid w:val="00E45749"/>
    <w:rsid w:val="00E45CC1"/>
    <w:rsid w:val="00E57EC2"/>
    <w:rsid w:val="00E74069"/>
    <w:rsid w:val="00E74EDC"/>
    <w:rsid w:val="00E756AB"/>
    <w:rsid w:val="00E76FD9"/>
    <w:rsid w:val="00E80456"/>
    <w:rsid w:val="00E85DC5"/>
    <w:rsid w:val="00E945AA"/>
    <w:rsid w:val="00EA4724"/>
    <w:rsid w:val="00EB03BF"/>
    <w:rsid w:val="00EB1F49"/>
    <w:rsid w:val="00EB6A99"/>
    <w:rsid w:val="00EC11D8"/>
    <w:rsid w:val="00EC5314"/>
    <w:rsid w:val="00EC56B2"/>
    <w:rsid w:val="00ED283B"/>
    <w:rsid w:val="00ED754F"/>
    <w:rsid w:val="00ED7626"/>
    <w:rsid w:val="00EE77CE"/>
    <w:rsid w:val="00EF1610"/>
    <w:rsid w:val="00EF332D"/>
    <w:rsid w:val="00EF7D34"/>
    <w:rsid w:val="00F00C5A"/>
    <w:rsid w:val="00F06652"/>
    <w:rsid w:val="00F31A3E"/>
    <w:rsid w:val="00F36EC9"/>
    <w:rsid w:val="00F45FC7"/>
    <w:rsid w:val="00F5737C"/>
    <w:rsid w:val="00F6142A"/>
    <w:rsid w:val="00F6154E"/>
    <w:rsid w:val="00F65F22"/>
    <w:rsid w:val="00F73F57"/>
    <w:rsid w:val="00F80EFF"/>
    <w:rsid w:val="00F865B3"/>
    <w:rsid w:val="00F9141E"/>
    <w:rsid w:val="00F9271F"/>
    <w:rsid w:val="00F9565C"/>
    <w:rsid w:val="00FA2A34"/>
    <w:rsid w:val="00FA3468"/>
    <w:rsid w:val="00FA711C"/>
    <w:rsid w:val="00FB1509"/>
    <w:rsid w:val="00FD0A9F"/>
    <w:rsid w:val="00FD1803"/>
    <w:rsid w:val="00FD27FE"/>
    <w:rsid w:val="00FD50DA"/>
    <w:rsid w:val="00FD59D8"/>
    <w:rsid w:val="00FE2CE6"/>
    <w:rsid w:val="00FE4488"/>
    <w:rsid w:val="00FE4E00"/>
    <w:rsid w:val="00FE79C1"/>
    <w:rsid w:val="00FF1903"/>
    <w:rsid w:val="00FF3AEF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204A7B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712CA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12CA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12CAC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12CA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12CAC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D3272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3272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6F5239-539E-4570-B2E5-3DC9EAF1E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ochir</dc:creator>
  <cp:lastModifiedBy>Очир Ширабон</cp:lastModifiedBy>
  <cp:revision>5</cp:revision>
  <dcterms:created xsi:type="dcterms:W3CDTF">2025-03-02T12:43:00Z</dcterms:created>
  <dcterms:modified xsi:type="dcterms:W3CDTF">2025-03-02T12:48:00Z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