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AB1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Style w:val="5"/>
          <w:rFonts w:hint="default"/>
          <w:b/>
          <w:bCs/>
          <w:sz w:val="24"/>
          <w:szCs w:val="24"/>
        </w:rPr>
      </w:pPr>
      <w:r>
        <w:rPr>
          <w:rStyle w:val="5"/>
          <w:rFonts w:hint="default"/>
          <w:b/>
          <w:bCs/>
          <w:sz w:val="24"/>
          <w:szCs w:val="24"/>
        </w:rPr>
        <w:t>Получение микрогелей на основе карбоксиметилцеллюлозы, содержащих иттрий-90 и гетероциклические эффекторы NO-синтазы</w:t>
      </w:r>
    </w:p>
    <w:p w14:paraId="38262F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Style w:val="5"/>
          <w:sz w:val="24"/>
          <w:szCs w:val="24"/>
        </w:rPr>
      </w:pPr>
      <w:r>
        <w:rPr>
          <w:b/>
          <w:i/>
          <w:color w:val="000000"/>
        </w:rPr>
        <w:t>Бежанидзе М.З.</w:t>
      </w:r>
    </w:p>
    <w:p w14:paraId="454962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2B4283AE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 w:type="textWrapping"/>
      </w:r>
      <w:r>
        <w:rPr>
          <w:i/>
          <w:color w:val="000000"/>
        </w:rPr>
        <w:t>химический факультет, Москва, Россия</w:t>
      </w:r>
    </w:p>
    <w:p w14:paraId="0D0BE703">
      <w:pPr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"mailto:mbezhanidze7@gmail.com" </w:instrText>
      </w:r>
      <w:r>
        <w:rPr>
          <w:color w:val="auto"/>
        </w:rPr>
        <w:fldChar w:fldCharType="separate"/>
      </w:r>
      <w:r>
        <w:rPr>
          <w:rStyle w:val="8"/>
          <w:i/>
          <w:color w:val="auto"/>
          <w:lang w:val="en-US"/>
        </w:rPr>
        <w:t>mbezhanidze</w:t>
      </w:r>
      <w:r>
        <w:rPr>
          <w:rStyle w:val="8"/>
          <w:i/>
          <w:color w:val="auto"/>
        </w:rPr>
        <w:t>7@</w:t>
      </w:r>
      <w:r>
        <w:rPr>
          <w:rStyle w:val="8"/>
          <w:i/>
          <w:color w:val="auto"/>
          <w:lang w:val="en-US"/>
        </w:rPr>
        <w:t>gmail</w:t>
      </w:r>
      <w:r>
        <w:rPr>
          <w:rStyle w:val="8"/>
          <w:i/>
          <w:color w:val="auto"/>
        </w:rPr>
        <w:t>.</w:t>
      </w:r>
      <w:r>
        <w:rPr>
          <w:rStyle w:val="8"/>
          <w:i/>
          <w:color w:val="auto"/>
          <w:lang w:val="en-US"/>
        </w:rPr>
        <w:t>com</w:t>
      </w:r>
      <w:r>
        <w:rPr>
          <w:rStyle w:val="8"/>
          <w:i/>
          <w:color w:val="auto"/>
          <w:lang w:val="en-US"/>
        </w:rPr>
        <w:fldChar w:fldCharType="end"/>
      </w:r>
    </w:p>
    <w:p w14:paraId="1CAA1670">
      <w:pPr>
        <w:ind w:firstLine="403"/>
        <w:jc w:val="both"/>
      </w:pPr>
      <w:r>
        <w:t>Одной из наиболее актуальных проблем сегодняшнего дня являются онкологические заболевания. Иттрий-90 хорошо себя зарекомендовал в качестве радионуклида для их терапии благодаря своим ядерно-физическим свойствам [1]. При применении радионуклидов важен выбор системы адресной доставки. Большой интерес в качестве таковых представляют водорастворимые полимерные микрогели</w:t>
      </w:r>
      <w:r>
        <w:rPr>
          <w:rFonts w:hint="default"/>
          <w:lang w:val="en-US"/>
        </w:rPr>
        <w:t xml:space="preserve"> </w:t>
      </w:r>
      <w:r>
        <w:t>(ПМГ)</w:t>
      </w:r>
      <w:r>
        <w:rPr>
          <w:rFonts w:hint="default"/>
          <w:lang w:val="en-US"/>
        </w:rPr>
        <w:t xml:space="preserve"> </w:t>
      </w:r>
      <w:r>
        <w:t>[2]. Такие микрогели могут быть получены на основе анионных полисахаридов: карбоксиметилцеллюлозы (КМЦ), альгинатов натрия (АЛГ), гиалуроновой кислоты и др.</w:t>
      </w:r>
    </w:p>
    <w:p w14:paraId="3C227A10">
      <w:pPr>
        <w:ind w:firstLine="403"/>
        <w:contextualSpacing/>
        <w:jc w:val="both"/>
        <w:rPr>
          <w:rFonts w:hint="default"/>
          <w:lang w:val="ru-RU"/>
        </w:rPr>
      </w:pPr>
      <w:r>
        <w:rPr>
          <w:rFonts w:eastAsia="Calibri"/>
        </w:rPr>
        <w:t xml:space="preserve">В данной работе синтезировали серию двойных микрогелей на основе </w:t>
      </w:r>
      <w:r>
        <w:t>карбоксиметилцеллюлозы (КМЦ), сшитой с</w:t>
      </w:r>
      <w:r>
        <w:rPr>
          <w:rFonts w:eastAsia="Calibri"/>
        </w:rPr>
        <w:t xml:space="preserve"> ионами стабильного изотопа </w:t>
      </w:r>
      <w:r>
        <w:rPr>
          <w:rFonts w:eastAsia="Calibri"/>
          <w:lang w:val="en-US"/>
        </w:rPr>
        <w:t>Y</w:t>
      </w:r>
      <w:r>
        <w:rPr>
          <w:rFonts w:eastAsia="Calibri"/>
          <w:vertAlign w:val="superscript"/>
        </w:rPr>
        <w:t>3+</w:t>
      </w:r>
      <w:r>
        <w:rPr>
          <w:rFonts w:eastAsia="Calibri"/>
        </w:rPr>
        <w:t xml:space="preserve">, двойные комплексы дополнительно связывали с </w:t>
      </w:r>
      <w:r>
        <w:t>лигандом N-(5,6-дигидро-4Н-1,3-тиазин-2-ил) бензамидом (</w:t>
      </w:r>
      <w:r>
        <w:rPr>
          <w:lang w:val="en-US"/>
        </w:rPr>
        <w:t>L</w:t>
      </w:r>
      <w:r>
        <w:t>1) и N-(4-изопропил-фенил)-N-(1-иминоэтил)пиперидин-1-карботиоамид гидробромидом (</w:t>
      </w:r>
      <w:r>
        <w:rPr>
          <w:lang w:val="en-US"/>
        </w:rPr>
        <w:t>L</w:t>
      </w:r>
      <w:r>
        <w:t>2) и получали тройные комплексы КМЦ-</w:t>
      </w:r>
      <w:r>
        <w:rPr>
          <w:rFonts w:eastAsia="Calibri"/>
        </w:rPr>
        <w:t xml:space="preserve"> </w:t>
      </w:r>
      <w:r>
        <w:rPr>
          <w:rFonts w:eastAsia="Calibri"/>
          <w:lang w:val="en-US"/>
        </w:rPr>
        <w:t>Y</w:t>
      </w:r>
      <w:r>
        <w:rPr>
          <w:rFonts w:eastAsia="Calibri"/>
          <w:vertAlign w:val="superscript"/>
        </w:rPr>
        <w:t>3+</w:t>
      </w:r>
      <w:r>
        <w:rPr>
          <w:rFonts w:eastAsia="Calibri"/>
        </w:rPr>
        <w:t>-</w:t>
      </w:r>
      <w:r>
        <w:t xml:space="preserve"> </w:t>
      </w:r>
      <w:r>
        <w:rPr>
          <w:lang w:val="en-US"/>
        </w:rPr>
        <w:t>L</w:t>
      </w:r>
      <w:r>
        <w:t>1 и КМЦ-</w:t>
      </w:r>
      <w:r>
        <w:rPr>
          <w:rFonts w:eastAsia="Calibri"/>
        </w:rPr>
        <w:t xml:space="preserve"> </w:t>
      </w:r>
      <w:r>
        <w:rPr>
          <w:rFonts w:eastAsia="Calibri"/>
          <w:lang w:val="en-US"/>
        </w:rPr>
        <w:t>Y</w:t>
      </w:r>
      <w:r>
        <w:rPr>
          <w:rFonts w:eastAsia="Calibri"/>
          <w:vertAlign w:val="superscript"/>
        </w:rPr>
        <w:t>3+</w:t>
      </w:r>
      <w:r>
        <w:rPr>
          <w:rFonts w:eastAsia="Calibri"/>
        </w:rPr>
        <w:t>-</w:t>
      </w:r>
      <w:r>
        <w:t xml:space="preserve"> </w:t>
      </w:r>
      <w:r>
        <w:rPr>
          <w:lang w:val="en-US"/>
        </w:rPr>
        <w:t>L</w:t>
      </w:r>
      <w:r>
        <w:t xml:space="preserve">2. </w:t>
      </w:r>
      <w:r>
        <w:rPr>
          <w:rFonts w:eastAsia="Calibri"/>
        </w:rPr>
        <w:t xml:space="preserve">Изучили изменения </w:t>
      </w:r>
      <w:r>
        <w:t xml:space="preserve">гидродинамических и электрокинетических параметров полученных частиц (микрогелей) в зависимости от содержания в них сшивающих ионов. Провели оценку коллоидной устойчивости полученных микрогелей в средах, моделирующих физиологические условия. Продемонстрировали цитотоксичность микрогелей с различным содержанием ионов </w:t>
      </w:r>
      <w:r>
        <w:rPr>
          <w:lang w:val="en-US"/>
        </w:rPr>
        <w:t>Y</w:t>
      </w:r>
      <w:r>
        <w:rPr>
          <w:vertAlign w:val="superscript"/>
        </w:rPr>
        <w:t>3+</w:t>
      </w:r>
      <w:r>
        <w:t xml:space="preserve"> </w:t>
      </w:r>
      <w:r>
        <w:rPr>
          <w:i/>
        </w:rPr>
        <w:t>in vitro</w:t>
      </w:r>
      <w:r>
        <w:t xml:space="preserve"> на клеточных линиях различного происхождения.</w:t>
      </w:r>
    </w:p>
    <w:p w14:paraId="5664479D">
      <w:pPr>
        <w:ind w:firstLine="403"/>
        <w:contextualSpacing/>
        <w:jc w:val="both"/>
      </w:pPr>
      <w:r>
        <w:rPr>
          <w:lang w:val="ru-RU"/>
        </w:rPr>
        <w:t>Был</w:t>
      </w:r>
      <w:r>
        <w:rPr>
          <w:rFonts w:hint="default"/>
          <w:lang w:val="ru-RU"/>
        </w:rPr>
        <w:t xml:space="preserve"> создан </w:t>
      </w:r>
      <w:r>
        <w:t>микрогел</w:t>
      </w:r>
      <w:r>
        <w:rPr>
          <w:lang w:val="ru-RU"/>
        </w:rPr>
        <w:t>ь</w:t>
      </w:r>
      <w:r>
        <w:t>, содержащ</w:t>
      </w:r>
      <w:r>
        <w:rPr>
          <w:lang w:val="ru-RU"/>
        </w:rPr>
        <w:t>ий</w:t>
      </w:r>
      <w:r>
        <w:t xml:space="preserve"> в качестве сшивателя заданное количество иттрия, меченного радионуклидом </w:t>
      </w:r>
      <w:r>
        <w:rPr>
          <w:vertAlign w:val="superscript"/>
        </w:rPr>
        <w:t>90</w:t>
      </w:r>
      <w:r>
        <w:rPr>
          <w:lang w:val="en-US"/>
        </w:rPr>
        <w:t>Y</w:t>
      </w:r>
      <w:r>
        <w:t>. Синтезировали микрогель КМЦ-</w:t>
      </w:r>
      <w:r>
        <w:rPr>
          <w:vertAlign w:val="superscript"/>
        </w:rPr>
        <w:t>90</w:t>
      </w:r>
      <w:r>
        <w:rPr>
          <w:lang w:val="en-US"/>
        </w:rPr>
        <w:t>Y</w:t>
      </w:r>
      <w:r>
        <w:t>. Раствор диализовали и следили за связыванием и выходом иттрия по активности вне диализного мешка. Было показано, что за 10 суток выход не превышает 2.6%. Также провели мечение готового микрогеля КМЦ-</w:t>
      </w:r>
      <w:r>
        <w:rPr>
          <w:rFonts w:eastAsia="Calibri"/>
          <w:lang w:val="en-US"/>
        </w:rPr>
        <w:t>Y</w:t>
      </w:r>
      <w:r>
        <w:rPr>
          <w:rFonts w:eastAsia="Calibri"/>
          <w:vertAlign w:val="superscript"/>
        </w:rPr>
        <w:t xml:space="preserve">3+ </w:t>
      </w:r>
      <w:r>
        <w:t xml:space="preserve"> </w:t>
      </w:r>
      <w:r>
        <w:rPr>
          <w:vertAlign w:val="superscript"/>
        </w:rPr>
        <w:t>90</w:t>
      </w:r>
      <w:r>
        <w:rPr>
          <w:lang w:val="en-US"/>
        </w:rPr>
        <w:t>Y</w:t>
      </w:r>
      <w:r>
        <w:t xml:space="preserve"> с помощью изотопного обмена. Было показано, что обмен протекает достаточно полно за 2 суток. Таким образом, оба метода синтеза двойных микрогелей КМЦ-</w:t>
      </w:r>
      <w:r>
        <w:rPr>
          <w:vertAlign w:val="superscript"/>
        </w:rPr>
        <w:t>90</w:t>
      </w:r>
      <w:r>
        <w:rPr>
          <w:lang w:val="en-US"/>
        </w:rPr>
        <w:t>Y</w:t>
      </w:r>
      <w:r>
        <w:t xml:space="preserve"> могут считаться пригодными для медицинских целей.</w:t>
      </w:r>
    </w:p>
    <w:p w14:paraId="601C389C">
      <w:pPr>
        <w:ind w:firstLine="403"/>
        <w:contextualSpacing/>
        <w:jc w:val="both"/>
      </w:pPr>
      <w:r>
        <w:t>Определяли радиационную устойчивость микрогелей КМЦ—</w:t>
      </w:r>
      <w:r>
        <w:rPr>
          <w:lang w:val="en-US"/>
        </w:rPr>
        <w:t>Y</w:t>
      </w:r>
      <w:r>
        <w:rPr>
          <w:vertAlign w:val="superscript"/>
        </w:rPr>
        <w:t>3+</w:t>
      </w:r>
      <w:r>
        <w:t xml:space="preserve"> с помощью внешнего облучения на источнике γ-400. Установлено, что с увеличением поглощённой дозы внешнего γ-излучения размеры частиц микро</w:t>
      </w:r>
      <w:bookmarkStart w:id="0" w:name="_GoBack"/>
      <w:bookmarkEnd w:id="0"/>
      <w:r>
        <w:t>геля в водной среде уменьшаются незначительно, радиационно-химическая деструкция микрогеля, вероятно, происходит за счёт разрушения его поверхностных фрагментов КМЦ, в то время как участки полисахарида, находящиеся внутри микрогеля, по-видимому, сохраняют свою устойчивость. Также провели оценку выхода иттрия в зависимости от дозы внешнего облучения, содержание вышедшего иттрия определяли методом масс-спектрометрии с индуктивно-связанной плазмой (МС ИСП). Выход не превышал 5% при дозовой нагрузке 2,5 кГр. Эти данные указывают на стабильность микрогелей</w:t>
      </w:r>
      <w:r>
        <w:rPr>
          <w:rFonts w:hint="default"/>
          <w:lang w:val="ru-RU"/>
        </w:rPr>
        <w:t>, что делает возможным их применение</w:t>
      </w:r>
      <w:r>
        <w:rPr>
          <w:rStyle w:val="5"/>
          <w:rFonts w:hint="default"/>
          <w:lang w:val="en-US"/>
        </w:rPr>
        <w:t xml:space="preserve"> </w:t>
      </w:r>
      <w:r>
        <w:t xml:space="preserve">в реальной практике с радионуклидом </w:t>
      </w:r>
      <w:r>
        <w:rPr>
          <w:vertAlign w:val="superscript"/>
        </w:rPr>
        <w:t>90</w:t>
      </w:r>
      <w:r>
        <w:rPr>
          <w:lang w:val="en-US"/>
        </w:rPr>
        <w:t>Y</w:t>
      </w:r>
      <w:r>
        <w:t>.</w:t>
      </w:r>
    </w:p>
    <w:p w14:paraId="35B4AC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720"/>
        <w:contextualSpacing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A7803A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Chakravarty R, Dash A, Pillai MR. Availability of yttrium-90 from strontium-90: a nuclear medicine perspective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/>
        </w:rPr>
        <w:t xml:space="preserve"> // </w:t>
      </w:r>
      <w:r>
        <w:rPr>
          <w:rFonts w:hint="default" w:ascii="Times New Roman" w:hAnsi="Times New Roman" w:eastAsia="Segoe UI" w:cs="Times New Roman"/>
          <w:i/>
          <w:iCs/>
          <w:caps w:val="0"/>
          <w:color w:val="212121"/>
          <w:spacing w:val="0"/>
          <w:sz w:val="24"/>
          <w:szCs w:val="24"/>
          <w:shd w:val="clear" w:fill="FFFFFF"/>
        </w:rPr>
        <w:t>Cancer Biother Radiopharm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. 2012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/>
        </w:rPr>
        <w:t xml:space="preserve">. Vol.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27(10)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/>
        </w:rPr>
        <w:t xml:space="preserve">. P.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 xml:space="preserve">621-641. </w:t>
      </w:r>
    </w:p>
    <w:p w14:paraId="5B69B19E">
      <w:pPr>
        <w:numPr>
          <w:ilvl w:val="0"/>
          <w:numId w:val="1"/>
        </w:numPr>
        <w:tabs>
          <w:tab w:val="left" w:pos="3266"/>
        </w:tabs>
        <w:ind w:left="0" w:leftChars="0" w:firstLine="0" w:firstLineChars="0"/>
        <w:jc w:val="both"/>
        <w:rPr>
          <w:rStyle w:val="5"/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Soni KS, Desale SS, Bronich TK. Nanogels: An overview of properties, biomedical applications and obstacles to clinical translation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/>
        </w:rPr>
        <w:t xml:space="preserve"> //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/>
          <w:iCs/>
          <w:caps w:val="0"/>
          <w:color w:val="212121"/>
          <w:spacing w:val="0"/>
          <w:sz w:val="24"/>
          <w:szCs w:val="24"/>
          <w:shd w:val="clear" w:fill="FFFFFF"/>
        </w:rPr>
        <w:t>J Control Release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. 2016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/>
        </w:rPr>
        <w:t xml:space="preserve">. Vol.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240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/>
        </w:rPr>
        <w:t xml:space="preserve">. P.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 xml:space="preserve">109-126. </w:t>
      </w:r>
    </w:p>
    <w:sectPr>
      <w:pgSz w:w="12240" w:h="15840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CD6BE"/>
    <w:multiLevelType w:val="singleLevel"/>
    <w:tmpl w:val="936CD6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B3"/>
    <w:rsid w:val="00020226"/>
    <w:rsid w:val="00121E61"/>
    <w:rsid w:val="00187F1D"/>
    <w:rsid w:val="00281097"/>
    <w:rsid w:val="002A408B"/>
    <w:rsid w:val="00325F7A"/>
    <w:rsid w:val="0034622F"/>
    <w:rsid w:val="003850B3"/>
    <w:rsid w:val="003958DD"/>
    <w:rsid w:val="004A43EB"/>
    <w:rsid w:val="004D1BC7"/>
    <w:rsid w:val="00531BFD"/>
    <w:rsid w:val="005E5139"/>
    <w:rsid w:val="0066202E"/>
    <w:rsid w:val="00741975"/>
    <w:rsid w:val="007867C3"/>
    <w:rsid w:val="007949AD"/>
    <w:rsid w:val="007C2945"/>
    <w:rsid w:val="0082050B"/>
    <w:rsid w:val="00852FC8"/>
    <w:rsid w:val="00865478"/>
    <w:rsid w:val="008665A2"/>
    <w:rsid w:val="00881C81"/>
    <w:rsid w:val="008F4134"/>
    <w:rsid w:val="0097679A"/>
    <w:rsid w:val="009A0D15"/>
    <w:rsid w:val="009B2641"/>
    <w:rsid w:val="009F25B3"/>
    <w:rsid w:val="00C16613"/>
    <w:rsid w:val="00C5280C"/>
    <w:rsid w:val="00C6465D"/>
    <w:rsid w:val="00CA7CD1"/>
    <w:rsid w:val="00D06FE0"/>
    <w:rsid w:val="00D4792B"/>
    <w:rsid w:val="00D70CF7"/>
    <w:rsid w:val="00DE20DF"/>
    <w:rsid w:val="00E05A6C"/>
    <w:rsid w:val="00E25C11"/>
    <w:rsid w:val="00E82FB7"/>
    <w:rsid w:val="00F31B00"/>
    <w:rsid w:val="00F84188"/>
    <w:rsid w:val="00FE6917"/>
    <w:rsid w:val="7B0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1">
    <w:name w:val="Comment Text Char"/>
    <w:basedOn w:val="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2">
    <w:name w:val="Comment Subject Char"/>
    <w:basedOn w:val="11"/>
    <w:link w:val="7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ru-RU" w:eastAsia="ru-RU"/>
    </w:rPr>
  </w:style>
  <w:style w:type="character" w:customStyle="1" w:styleId="13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2851</Characters>
  <Lines>23</Lines>
  <Paragraphs>6</Paragraphs>
  <TotalTime>186</TotalTime>
  <ScaleCrop>false</ScaleCrop>
  <LinksUpToDate>false</LinksUpToDate>
  <CharactersWithSpaces>3345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2025-03-14T03:02:00Z</dcterms:created>
  <dc:creator>asus</dc:creator>
  <cp:lastModifiedBy>acer</cp:lastModifiedBy>
  <dcterms:modified xsi:type="dcterms:W3CDTF">2025-03-14T09:24:18Z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1598034933</vt:i4>
  </property>
  <property fmtid="{D5CDD505-2E9C-101B-9397-08002B2CF9AE}" pid="3" name="KSOProductBuildVer">
    <vt:lpwstr>1033-12.2.0.20326</vt:lpwstr>
  </property>
  <property fmtid="{D5CDD505-2E9C-101B-9397-08002B2CF9AE}" pid="4" name="ICV">
    <vt:lpwstr>66A46B29A15D47DDAE213119DB6C26D5_13</vt:lpwstr>
  </property>
</Properties>
</file>