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485E9C" w:rsidRDefault="00485E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новых </w:t>
      </w:r>
      <w:proofErr w:type="spellStart"/>
      <w:r>
        <w:rPr>
          <w:b/>
          <w:color w:val="000000"/>
        </w:rPr>
        <w:t>гетеродимерных</w:t>
      </w:r>
      <w:proofErr w:type="spellEnd"/>
      <w:r>
        <w:rPr>
          <w:b/>
          <w:color w:val="000000"/>
        </w:rPr>
        <w:t xml:space="preserve"> молекул </w:t>
      </w:r>
      <w:proofErr w:type="spellStart"/>
      <w:r>
        <w:rPr>
          <w:b/>
          <w:color w:val="000000"/>
        </w:rPr>
        <w:t>никотинонитрил</w:t>
      </w:r>
      <w:proofErr w:type="spellEnd"/>
      <w:r>
        <w:rPr>
          <w:b/>
          <w:color w:val="000000"/>
        </w:rPr>
        <w:t>–</w:t>
      </w:r>
      <w:proofErr w:type="spellStart"/>
      <w:r>
        <w:rPr>
          <w:b/>
          <w:color w:val="000000"/>
        </w:rPr>
        <w:t>фенотиазин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тиено</w:t>
      </w:r>
      <w:proofErr w:type="spellEnd"/>
      <w:r w:rsidRPr="00485E9C">
        <w:rPr>
          <w:b/>
          <w:color w:val="000000"/>
        </w:rPr>
        <w:t>[2,3-</w:t>
      </w:r>
      <w:r>
        <w:rPr>
          <w:b/>
          <w:color w:val="000000"/>
          <w:lang w:val="en-US"/>
        </w:rPr>
        <w:t>b</w:t>
      </w:r>
      <w:r w:rsidRPr="00485E9C">
        <w:rPr>
          <w:b/>
          <w:color w:val="000000"/>
        </w:rPr>
        <w:t>]</w:t>
      </w:r>
      <w:r>
        <w:rPr>
          <w:b/>
          <w:color w:val="000000"/>
        </w:rPr>
        <w:t>пиридин–</w:t>
      </w:r>
      <w:proofErr w:type="spellStart"/>
      <w:r>
        <w:rPr>
          <w:b/>
          <w:color w:val="000000"/>
        </w:rPr>
        <w:t>фенотиазин</w:t>
      </w:r>
      <w:proofErr w:type="spellEnd"/>
    </w:p>
    <w:p w:rsidR="003C4FCD" w:rsidRDefault="00485E9C" w:rsidP="003C4F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proofErr w:type="spellStart"/>
      <w:r>
        <w:rPr>
          <w:b/>
          <w:i/>
          <w:color w:val="000000"/>
        </w:rPr>
        <w:t>Глузмин</w:t>
      </w:r>
      <w:proofErr w:type="spellEnd"/>
      <w:r>
        <w:rPr>
          <w:b/>
          <w:i/>
          <w:color w:val="000000"/>
        </w:rPr>
        <w:t xml:space="preserve"> Н.О.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Даус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Цымбал</w:t>
      </w:r>
      <w:proofErr w:type="spellEnd"/>
      <w:r>
        <w:rPr>
          <w:b/>
          <w:i/>
          <w:color w:val="000000"/>
        </w:rPr>
        <w:t xml:space="preserve"> Т.Л., </w:t>
      </w:r>
      <w:proofErr w:type="spellStart"/>
      <w:r>
        <w:rPr>
          <w:b/>
          <w:i/>
          <w:color w:val="000000"/>
        </w:rPr>
        <w:t>Косенко</w:t>
      </w:r>
      <w:proofErr w:type="spellEnd"/>
      <w:r>
        <w:rPr>
          <w:b/>
          <w:i/>
          <w:color w:val="000000"/>
        </w:rPr>
        <w:t xml:space="preserve"> Д.Д., </w:t>
      </w:r>
      <w:proofErr w:type="spellStart"/>
      <w:r>
        <w:rPr>
          <w:b/>
          <w:i/>
          <w:color w:val="000000"/>
        </w:rPr>
        <w:t>Киндоп</w:t>
      </w:r>
      <w:proofErr w:type="spellEnd"/>
      <w:r>
        <w:rPr>
          <w:b/>
          <w:i/>
          <w:color w:val="000000"/>
        </w:rPr>
        <w:t xml:space="preserve"> В.К., Бурый Д.С.</w:t>
      </w:r>
      <w:r w:rsidR="00EB1F49" w:rsidRPr="00BF4622">
        <w:rPr>
          <w:b/>
          <w:color w:val="000000"/>
        </w:rPr>
        <w:t xml:space="preserve"> </w:t>
      </w:r>
    </w:p>
    <w:p w:rsidR="003C4FCD" w:rsidRPr="00AA48DC" w:rsidRDefault="003C4FCD" w:rsidP="003C4F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AA48DC">
        <w:rPr>
          <w:i/>
          <w:color w:val="000000"/>
        </w:rPr>
        <w:t xml:space="preserve">Студент, 1 </w:t>
      </w:r>
      <w:r w:rsidR="00A546C6" w:rsidRPr="00AA48DC">
        <w:rPr>
          <w:i/>
          <w:color w:val="000000"/>
        </w:rPr>
        <w:t xml:space="preserve">курс </w:t>
      </w:r>
      <w:proofErr w:type="spellStart"/>
      <w:r w:rsidR="00C3116E" w:rsidRPr="00AA48DC">
        <w:rPr>
          <w:i/>
          <w:color w:val="000000"/>
        </w:rPr>
        <w:t>бакалавриата</w:t>
      </w:r>
      <w:proofErr w:type="spellEnd"/>
    </w:p>
    <w:p w:rsidR="00485E9C" w:rsidRPr="00C17F15" w:rsidRDefault="00485E9C" w:rsidP="003C4F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u w:val="single"/>
        </w:rPr>
      </w:pPr>
      <w:r w:rsidRPr="00485E9C">
        <w:rPr>
          <w:i/>
          <w:iCs/>
          <w:color w:val="000000"/>
        </w:rPr>
        <w:t>Кубанский государственный университет, Краснодар, Россия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Pr="00D85F47">
        <w:rPr>
          <w:i/>
          <w:iCs/>
          <w:lang w:val="en-US"/>
        </w:rPr>
        <w:t>E</w:t>
      </w:r>
      <w:r w:rsidRPr="00C17F15">
        <w:rPr>
          <w:i/>
          <w:iCs/>
        </w:rPr>
        <w:t>-</w:t>
      </w:r>
      <w:r w:rsidRPr="00D85F47">
        <w:rPr>
          <w:i/>
          <w:iCs/>
          <w:lang w:val="en-US"/>
        </w:rPr>
        <w:t>mail</w:t>
      </w:r>
      <w:r w:rsidRPr="00C17F15">
        <w:rPr>
          <w:i/>
          <w:iCs/>
        </w:rPr>
        <w:t xml:space="preserve">: </w:t>
      </w:r>
      <w:r w:rsidRPr="009A3345">
        <w:rPr>
          <w:i/>
          <w:iCs/>
          <w:u w:val="single"/>
          <w:lang w:val="en-US"/>
        </w:rPr>
        <w:t>gluzmini</w:t>
      </w:r>
      <w:r w:rsidRPr="009A3345">
        <w:rPr>
          <w:i/>
          <w:iCs/>
          <w:u w:val="single"/>
        </w:rPr>
        <w:t>@</w:t>
      </w:r>
      <w:r w:rsidRPr="009A3345">
        <w:rPr>
          <w:i/>
          <w:iCs/>
          <w:u w:val="single"/>
          <w:lang w:val="en-US"/>
        </w:rPr>
        <w:t>gmail</w:t>
      </w:r>
      <w:r w:rsidRPr="009A3345">
        <w:rPr>
          <w:i/>
          <w:iCs/>
          <w:u w:val="single"/>
        </w:rPr>
        <w:t>.</w:t>
      </w:r>
      <w:r w:rsidRPr="009A3345">
        <w:rPr>
          <w:i/>
          <w:iCs/>
          <w:u w:val="single"/>
          <w:lang w:val="en-US"/>
        </w:rPr>
        <w:t>com</w:t>
      </w:r>
    </w:p>
    <w:p w:rsidR="00485E9C" w:rsidRDefault="00485E9C" w:rsidP="00485E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85E9C">
        <w:rPr>
          <w:color w:val="000000"/>
        </w:rPr>
        <w:t xml:space="preserve">Одной из наиболее актуальных тенденций в современном дизайне лекарственных препаратов является использование так называемых молекулярных гибридов. </w:t>
      </w:r>
      <w:r>
        <w:rPr>
          <w:color w:val="000000"/>
        </w:rPr>
        <w:t>Такие соединения</w:t>
      </w:r>
      <w:r w:rsidRPr="00485E9C">
        <w:rPr>
          <w:color w:val="000000"/>
        </w:rPr>
        <w:t xml:space="preserve"> сочета</w:t>
      </w:r>
      <w:r>
        <w:rPr>
          <w:color w:val="000000"/>
        </w:rPr>
        <w:t>ю</w:t>
      </w:r>
      <w:r w:rsidRPr="00485E9C">
        <w:rPr>
          <w:color w:val="000000"/>
        </w:rPr>
        <w:t xml:space="preserve">т в себе структурные особенности двух (или </w:t>
      </w:r>
      <w:r>
        <w:rPr>
          <w:color w:val="000000"/>
        </w:rPr>
        <w:t>нескольких</w:t>
      </w:r>
      <w:r w:rsidRPr="00485E9C">
        <w:rPr>
          <w:color w:val="000000"/>
        </w:rPr>
        <w:t xml:space="preserve">) «родительских» молекул, которые могут независимо действовать на разные фармакологические мишени. Присутствие двух или более </w:t>
      </w:r>
      <w:proofErr w:type="spellStart"/>
      <w:r w:rsidRPr="00485E9C">
        <w:rPr>
          <w:color w:val="000000"/>
        </w:rPr>
        <w:t>фармакофорных</w:t>
      </w:r>
      <w:proofErr w:type="spellEnd"/>
      <w:r w:rsidRPr="00485E9C">
        <w:rPr>
          <w:color w:val="000000"/>
        </w:rPr>
        <w:t xml:space="preserve"> </w:t>
      </w:r>
      <w:r>
        <w:rPr>
          <w:color w:val="000000"/>
        </w:rPr>
        <w:t>фрагментов</w:t>
      </w:r>
      <w:r w:rsidRPr="00485E9C">
        <w:rPr>
          <w:color w:val="000000"/>
        </w:rPr>
        <w:t xml:space="preserve"> в </w:t>
      </w:r>
      <w:r>
        <w:rPr>
          <w:color w:val="000000"/>
        </w:rPr>
        <w:t xml:space="preserve">структуре </w:t>
      </w:r>
      <w:r w:rsidRPr="00485E9C">
        <w:rPr>
          <w:color w:val="000000"/>
        </w:rPr>
        <w:t>одной молекул</w:t>
      </w:r>
      <w:r>
        <w:rPr>
          <w:color w:val="000000"/>
        </w:rPr>
        <w:t>ы</w:t>
      </w:r>
      <w:r w:rsidRPr="00485E9C">
        <w:rPr>
          <w:color w:val="000000"/>
        </w:rPr>
        <w:t xml:space="preserve"> </w:t>
      </w:r>
      <w:r>
        <w:rPr>
          <w:color w:val="000000"/>
        </w:rPr>
        <w:t xml:space="preserve">зачастую </w:t>
      </w:r>
      <w:r w:rsidRPr="00485E9C">
        <w:rPr>
          <w:color w:val="000000"/>
        </w:rPr>
        <w:t>приводит к</w:t>
      </w:r>
      <w:r>
        <w:rPr>
          <w:color w:val="000000"/>
        </w:rPr>
        <w:t xml:space="preserve"> синергическому эффекту и появлению</w:t>
      </w:r>
      <w:r w:rsidRPr="00485E9C">
        <w:rPr>
          <w:color w:val="000000"/>
        </w:rPr>
        <w:t xml:space="preserve"> фармакологической активности, превышающей сумму </w:t>
      </w:r>
      <w:r>
        <w:rPr>
          <w:color w:val="000000"/>
        </w:rPr>
        <w:t>таковых для</w:t>
      </w:r>
      <w:r w:rsidRPr="00485E9C">
        <w:rPr>
          <w:color w:val="000000"/>
        </w:rPr>
        <w:t xml:space="preserve"> </w:t>
      </w:r>
      <w:r>
        <w:rPr>
          <w:color w:val="000000"/>
        </w:rPr>
        <w:t xml:space="preserve">«родительских» соединений. </w:t>
      </w:r>
      <w:proofErr w:type="spellStart"/>
      <w:r w:rsidRPr="00485E9C">
        <w:rPr>
          <w:bCs/>
          <w:color w:val="000000"/>
        </w:rPr>
        <w:t>Фенотиазин</w:t>
      </w:r>
      <w:proofErr w:type="spellEnd"/>
      <w:r w:rsidRPr="00485E9C">
        <w:rPr>
          <w:bCs/>
          <w:color w:val="000000"/>
        </w:rPr>
        <w:t xml:space="preserve"> является </w:t>
      </w:r>
      <w:proofErr w:type="spellStart"/>
      <w:r w:rsidRPr="00485E9C">
        <w:rPr>
          <w:bCs/>
          <w:color w:val="000000"/>
        </w:rPr>
        <w:t>родоначальной</w:t>
      </w:r>
      <w:proofErr w:type="spellEnd"/>
      <w:r w:rsidRPr="00485E9C">
        <w:rPr>
          <w:bCs/>
          <w:color w:val="000000"/>
        </w:rPr>
        <w:t xml:space="preserve"> молекулой большой группы соединений, обладающих практически-полезным свойствами. Помимо</w:t>
      </w:r>
      <w:r>
        <w:rPr>
          <w:bCs/>
          <w:color w:val="000000"/>
        </w:rPr>
        <w:t xml:space="preserve"> широко известных нейролептиков и </w:t>
      </w:r>
      <w:proofErr w:type="spellStart"/>
      <w:r w:rsidRPr="00485E9C">
        <w:rPr>
          <w:bCs/>
          <w:color w:val="000000"/>
        </w:rPr>
        <w:t>антипсихотиков</w:t>
      </w:r>
      <w:proofErr w:type="spellEnd"/>
      <w:r w:rsidRPr="00485E9C">
        <w:rPr>
          <w:bCs/>
          <w:color w:val="000000"/>
        </w:rPr>
        <w:t xml:space="preserve"> </w:t>
      </w:r>
      <w:proofErr w:type="spellStart"/>
      <w:r w:rsidRPr="00485E9C">
        <w:rPr>
          <w:bCs/>
          <w:color w:val="000000"/>
        </w:rPr>
        <w:t>фенотиазинового</w:t>
      </w:r>
      <w:proofErr w:type="spellEnd"/>
      <w:r w:rsidRPr="00485E9C">
        <w:rPr>
          <w:bCs/>
          <w:color w:val="000000"/>
        </w:rPr>
        <w:t xml:space="preserve"> ряда (</w:t>
      </w:r>
      <w:proofErr w:type="spellStart"/>
      <w:r w:rsidRPr="00485E9C">
        <w:rPr>
          <w:bCs/>
          <w:color w:val="000000"/>
        </w:rPr>
        <w:t>промазин</w:t>
      </w:r>
      <w:proofErr w:type="spellEnd"/>
      <w:r w:rsidRPr="00485E9C">
        <w:rPr>
          <w:bCs/>
          <w:color w:val="000000"/>
        </w:rPr>
        <w:t xml:space="preserve">, </w:t>
      </w:r>
      <w:proofErr w:type="spellStart"/>
      <w:r w:rsidRPr="00485E9C">
        <w:rPr>
          <w:bCs/>
          <w:color w:val="000000"/>
        </w:rPr>
        <w:t>тералиджен</w:t>
      </w:r>
      <w:proofErr w:type="spellEnd"/>
      <w:r w:rsidRPr="00485E9C">
        <w:rPr>
          <w:bCs/>
          <w:color w:val="000000"/>
        </w:rPr>
        <w:t xml:space="preserve">, </w:t>
      </w:r>
      <w:proofErr w:type="spellStart"/>
      <w:r w:rsidRPr="00485E9C">
        <w:rPr>
          <w:bCs/>
          <w:color w:val="000000"/>
        </w:rPr>
        <w:t>сонопакс</w:t>
      </w:r>
      <w:proofErr w:type="spellEnd"/>
      <w:r w:rsidRPr="00485E9C">
        <w:rPr>
          <w:bCs/>
          <w:color w:val="000000"/>
        </w:rPr>
        <w:t>) и красителя «</w:t>
      </w:r>
      <w:proofErr w:type="gramStart"/>
      <w:r w:rsidRPr="00485E9C">
        <w:rPr>
          <w:bCs/>
          <w:color w:val="000000"/>
        </w:rPr>
        <w:t>метиленовый</w:t>
      </w:r>
      <w:proofErr w:type="gramEnd"/>
      <w:r w:rsidRPr="00485E9C">
        <w:rPr>
          <w:bCs/>
          <w:color w:val="000000"/>
        </w:rPr>
        <w:t xml:space="preserve"> синий», </w:t>
      </w:r>
      <w:r>
        <w:rPr>
          <w:bCs/>
          <w:color w:val="000000"/>
        </w:rPr>
        <w:t>описаны также</w:t>
      </w:r>
      <w:r w:rsidRPr="00485E9C">
        <w:rPr>
          <w:bCs/>
          <w:color w:val="000000"/>
        </w:rPr>
        <w:t xml:space="preserve"> производные с цитотоксическим, противотуберкулезным, антипротозойным и др. эффектами</w:t>
      </w:r>
      <w:r>
        <w:rPr>
          <w:bCs/>
          <w:color w:val="000000"/>
        </w:rPr>
        <w:t xml:space="preserve">. </w:t>
      </w:r>
      <w:r w:rsidRPr="00485E9C">
        <w:rPr>
          <w:bCs/>
          <w:color w:val="000000"/>
        </w:rPr>
        <w:t xml:space="preserve">Молекулярные гибриды с фрагментом </w:t>
      </w:r>
      <w:proofErr w:type="spellStart"/>
      <w:r w:rsidRPr="00485E9C">
        <w:rPr>
          <w:bCs/>
          <w:color w:val="000000"/>
        </w:rPr>
        <w:t>фенотиазина</w:t>
      </w:r>
      <w:proofErr w:type="spellEnd"/>
      <w:r w:rsidRPr="00485E9C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также </w:t>
      </w:r>
      <w:r w:rsidRPr="00485E9C">
        <w:rPr>
          <w:bCs/>
          <w:color w:val="000000"/>
        </w:rPr>
        <w:t xml:space="preserve">привлекают внимание исследователей благодаря наличию интересного фармакологического потенциала. </w:t>
      </w:r>
      <w:r>
        <w:rPr>
          <w:color w:val="000000"/>
        </w:rPr>
        <w:t xml:space="preserve">Введение других </w:t>
      </w:r>
      <w:proofErr w:type="spellStart"/>
      <w:r>
        <w:rPr>
          <w:color w:val="000000"/>
        </w:rPr>
        <w:t>фармакофорных</w:t>
      </w:r>
      <w:proofErr w:type="spellEnd"/>
      <w:r>
        <w:rPr>
          <w:color w:val="000000"/>
        </w:rPr>
        <w:t xml:space="preserve"> субъединиц – </w:t>
      </w:r>
      <w:proofErr w:type="spellStart"/>
      <w:r>
        <w:rPr>
          <w:color w:val="000000"/>
        </w:rPr>
        <w:t>ниотинонитрила</w:t>
      </w:r>
      <w:proofErr w:type="spellEnd"/>
      <w:r>
        <w:rPr>
          <w:color w:val="000000"/>
        </w:rPr>
        <w:t xml:space="preserve"> и</w:t>
      </w:r>
      <w:r w:rsidRPr="00485E9C">
        <w:rPr>
          <w:color w:val="000000"/>
        </w:rPr>
        <w:t xml:space="preserve"> </w:t>
      </w:r>
      <w:proofErr w:type="spellStart"/>
      <w:r w:rsidRPr="00485E9C">
        <w:rPr>
          <w:color w:val="000000"/>
        </w:rPr>
        <w:t>тиено</w:t>
      </w:r>
      <w:proofErr w:type="spellEnd"/>
      <w:r w:rsidRPr="00485E9C">
        <w:rPr>
          <w:color w:val="000000"/>
        </w:rPr>
        <w:t>[2,3-</w:t>
      </w:r>
      <w:r w:rsidRPr="00485E9C">
        <w:rPr>
          <w:color w:val="000000"/>
          <w:lang w:val="en-US"/>
        </w:rPr>
        <w:t>b</w:t>
      </w:r>
      <w:r w:rsidRPr="00485E9C">
        <w:rPr>
          <w:color w:val="000000"/>
        </w:rPr>
        <w:t xml:space="preserve">]пиридина </w:t>
      </w:r>
      <w:r>
        <w:rPr>
          <w:color w:val="000000"/>
        </w:rPr>
        <w:t>– также способствуют проявлению у продуктов практически полезных свойств.</w:t>
      </w:r>
      <w:r w:rsidRPr="00485E9C">
        <w:rPr>
          <w:color w:val="000000"/>
        </w:rPr>
        <w:t xml:space="preserve"> </w:t>
      </w:r>
    </w:p>
    <w:p w:rsidR="00485E9C" w:rsidRPr="00485E9C" w:rsidRDefault="00485E9C" w:rsidP="00485E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Нами были синтезированы новые </w:t>
      </w:r>
      <w:proofErr w:type="spellStart"/>
      <w:r w:rsidRPr="00485E9C">
        <w:rPr>
          <w:color w:val="000000"/>
        </w:rPr>
        <w:t>гетеродимерны</w:t>
      </w:r>
      <w:r>
        <w:rPr>
          <w:color w:val="000000"/>
        </w:rPr>
        <w:t>е</w:t>
      </w:r>
      <w:proofErr w:type="spellEnd"/>
      <w:r w:rsidRPr="00485E9C">
        <w:rPr>
          <w:color w:val="000000"/>
        </w:rPr>
        <w:t xml:space="preserve"> молекул, сочетающи</w:t>
      </w:r>
      <w:r>
        <w:rPr>
          <w:color w:val="000000"/>
        </w:rPr>
        <w:t>е</w:t>
      </w:r>
      <w:r w:rsidRPr="00485E9C">
        <w:rPr>
          <w:color w:val="000000"/>
        </w:rPr>
        <w:t xml:space="preserve"> в структуре фрагменты </w:t>
      </w:r>
      <w:proofErr w:type="spellStart"/>
      <w:r w:rsidRPr="00485E9C">
        <w:rPr>
          <w:color w:val="000000"/>
        </w:rPr>
        <w:t>тиено</w:t>
      </w:r>
      <w:proofErr w:type="spellEnd"/>
      <w:r w:rsidRPr="00485E9C">
        <w:rPr>
          <w:color w:val="000000"/>
        </w:rPr>
        <w:t>[2,3-</w:t>
      </w:r>
      <w:r w:rsidRPr="00485E9C">
        <w:rPr>
          <w:color w:val="000000"/>
          <w:lang w:val="en-US"/>
        </w:rPr>
        <w:t>b</w:t>
      </w:r>
      <w:r w:rsidRPr="00485E9C">
        <w:rPr>
          <w:color w:val="000000"/>
        </w:rPr>
        <w:t>]пиридина</w:t>
      </w:r>
      <w:r>
        <w:rPr>
          <w:color w:val="000000"/>
        </w:rPr>
        <w:t>/</w:t>
      </w:r>
      <w:proofErr w:type="spellStart"/>
      <w:r>
        <w:rPr>
          <w:color w:val="000000"/>
        </w:rPr>
        <w:t>никотинонитрила</w:t>
      </w:r>
      <w:proofErr w:type="spellEnd"/>
      <w:r w:rsidRPr="00485E9C">
        <w:rPr>
          <w:color w:val="000000"/>
        </w:rPr>
        <w:t xml:space="preserve"> и </w:t>
      </w:r>
      <w:proofErr w:type="spellStart"/>
      <w:r w:rsidRPr="00485E9C">
        <w:rPr>
          <w:color w:val="000000"/>
        </w:rPr>
        <w:t>фенотиазина</w:t>
      </w:r>
      <w:proofErr w:type="spellEnd"/>
      <w:r w:rsidRPr="00485E9C">
        <w:rPr>
          <w:color w:val="000000"/>
        </w:rPr>
        <w:t xml:space="preserve">. Для этого был получен </w:t>
      </w:r>
      <w:r w:rsidRPr="00485E9C">
        <w:rPr>
          <w:color w:val="000000"/>
          <w:lang w:val="en-US"/>
        </w:rPr>
        <w:t>N</w:t>
      </w:r>
      <w:r w:rsidRPr="00485E9C">
        <w:rPr>
          <w:color w:val="000000"/>
        </w:rPr>
        <w:t>-(</w:t>
      </w:r>
      <w:proofErr w:type="spellStart"/>
      <w:r w:rsidRPr="00485E9C">
        <w:rPr>
          <w:color w:val="000000"/>
        </w:rPr>
        <w:t>хлорацетил</w:t>
      </w:r>
      <w:proofErr w:type="spellEnd"/>
      <w:proofErr w:type="gramStart"/>
      <w:r w:rsidRPr="00485E9C">
        <w:rPr>
          <w:color w:val="000000"/>
        </w:rPr>
        <w:t>)</w:t>
      </w:r>
      <w:proofErr w:type="spellStart"/>
      <w:r w:rsidRPr="00485E9C">
        <w:rPr>
          <w:color w:val="000000"/>
        </w:rPr>
        <w:t>ф</w:t>
      </w:r>
      <w:proofErr w:type="gramEnd"/>
      <w:r w:rsidRPr="00485E9C">
        <w:rPr>
          <w:color w:val="000000"/>
        </w:rPr>
        <w:t>енотиазин</w:t>
      </w:r>
      <w:proofErr w:type="spellEnd"/>
      <w:r w:rsidRPr="00485E9C">
        <w:rPr>
          <w:color w:val="000000"/>
        </w:rPr>
        <w:t xml:space="preserve"> </w:t>
      </w:r>
      <w:r w:rsidRPr="00485E9C">
        <w:rPr>
          <w:b/>
          <w:color w:val="000000"/>
        </w:rPr>
        <w:t>1</w:t>
      </w:r>
      <w:r w:rsidRPr="00485E9C">
        <w:rPr>
          <w:color w:val="000000"/>
        </w:rPr>
        <w:t xml:space="preserve">, который был далее введен в реакцию </w:t>
      </w:r>
      <w:r>
        <w:rPr>
          <w:color w:val="000000"/>
        </w:rPr>
        <w:t>с рядом 2-тиоксоникотино</w:t>
      </w:r>
      <w:r w:rsidRPr="00485E9C">
        <w:rPr>
          <w:color w:val="000000"/>
        </w:rPr>
        <w:t xml:space="preserve">нитрилов </w:t>
      </w:r>
      <w:r w:rsidRPr="00485E9C">
        <w:rPr>
          <w:b/>
          <w:color w:val="000000"/>
        </w:rPr>
        <w:t>2</w:t>
      </w:r>
      <w:r w:rsidRPr="00485E9C">
        <w:rPr>
          <w:color w:val="000000"/>
        </w:rPr>
        <w:t xml:space="preserve">. Реакция протекает через образование продуктов </w:t>
      </w:r>
      <w:r w:rsidRPr="00485E9C">
        <w:rPr>
          <w:color w:val="000000"/>
          <w:lang w:val="en-US"/>
        </w:rPr>
        <w:t>S</w:t>
      </w:r>
      <w:r w:rsidRPr="00485E9C">
        <w:rPr>
          <w:color w:val="000000"/>
        </w:rPr>
        <w:t>-</w:t>
      </w:r>
      <w:proofErr w:type="spellStart"/>
      <w:r w:rsidRPr="00485E9C">
        <w:rPr>
          <w:color w:val="000000"/>
        </w:rPr>
        <w:t>алкилирования</w:t>
      </w:r>
      <w:proofErr w:type="spellEnd"/>
      <w:r w:rsidRPr="00485E9C">
        <w:rPr>
          <w:color w:val="000000"/>
        </w:rPr>
        <w:t xml:space="preserve"> </w:t>
      </w:r>
      <w:r w:rsidRPr="00485E9C">
        <w:rPr>
          <w:b/>
          <w:color w:val="000000"/>
        </w:rPr>
        <w:t>3</w:t>
      </w:r>
      <w:r w:rsidRPr="00485E9C">
        <w:rPr>
          <w:color w:val="000000"/>
        </w:rPr>
        <w:t xml:space="preserve">, которые при обработке КОН </w:t>
      </w:r>
      <w:r>
        <w:rPr>
          <w:color w:val="000000"/>
        </w:rPr>
        <w:t xml:space="preserve">подвергаются </w:t>
      </w:r>
      <w:proofErr w:type="spellStart"/>
      <w:r>
        <w:rPr>
          <w:color w:val="000000"/>
        </w:rPr>
        <w:t>гетероциклизации</w:t>
      </w:r>
      <w:proofErr w:type="spellEnd"/>
      <w:r>
        <w:rPr>
          <w:color w:val="000000"/>
        </w:rPr>
        <w:t xml:space="preserve"> по </w:t>
      </w:r>
      <w:proofErr w:type="spellStart"/>
      <w:r>
        <w:rPr>
          <w:color w:val="000000"/>
        </w:rPr>
        <w:t>Торпу-Циглеру</w:t>
      </w:r>
      <w:proofErr w:type="spellEnd"/>
      <w:r>
        <w:rPr>
          <w:color w:val="000000"/>
        </w:rPr>
        <w:t xml:space="preserve"> с образованием </w:t>
      </w:r>
      <w:proofErr w:type="spellStart"/>
      <w:r>
        <w:rPr>
          <w:color w:val="000000"/>
        </w:rPr>
        <w:t>фенотиазин</w:t>
      </w:r>
      <w:proofErr w:type="spellEnd"/>
      <w:r>
        <w:rPr>
          <w:color w:val="000000"/>
        </w:rPr>
        <w:t>–</w:t>
      </w:r>
      <w:proofErr w:type="spellStart"/>
      <w:r>
        <w:rPr>
          <w:color w:val="000000"/>
        </w:rPr>
        <w:t>тиенопиридиновых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гетеродимеров</w:t>
      </w:r>
      <w:proofErr w:type="spellEnd"/>
      <w:r w:rsidRPr="00485E9C">
        <w:rPr>
          <w:color w:val="000000"/>
        </w:rPr>
        <w:t xml:space="preserve"> </w:t>
      </w:r>
      <w:r w:rsidRPr="00485E9C">
        <w:rPr>
          <w:b/>
          <w:color w:val="000000"/>
        </w:rPr>
        <w:t>4</w:t>
      </w:r>
      <w:r w:rsidRPr="00485E9C">
        <w:rPr>
          <w:color w:val="000000"/>
        </w:rPr>
        <w:t>:</w:t>
      </w:r>
    </w:p>
    <w:p w:rsidR="00CD00B1" w:rsidRDefault="00485E9C" w:rsidP="00485E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</w:rPr>
        <w:drawing>
          <wp:inline distT="0" distB="0" distL="0" distR="0">
            <wp:extent cx="4964873" cy="2879766"/>
            <wp:effectExtent l="19050" t="0" r="7177" b="0"/>
            <wp:docPr id="4" name="Рисунок 4" descr="C:\Users\Виктор\Desktop\Грант КНФ Н24 наставник 2024\03 тезисы Ломоносов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иктор\Desktop\Грант КНФ Н24 наставник 2024\03 тезисы Ломоносов\untitle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72" cy="2880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903" w:rsidRDefault="00FF1903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8931BE">
        <w:rPr>
          <w:color w:val="000000"/>
        </w:rPr>
        <w:t xml:space="preserve">Синтез </w:t>
      </w:r>
      <w:proofErr w:type="gramStart"/>
      <w:r w:rsidR="00485E9C">
        <w:rPr>
          <w:color w:val="000000"/>
        </w:rPr>
        <w:t>новых</w:t>
      </w:r>
      <w:proofErr w:type="gramEnd"/>
      <w:r w:rsidR="00485E9C">
        <w:rPr>
          <w:color w:val="000000"/>
        </w:rPr>
        <w:t xml:space="preserve"> </w:t>
      </w:r>
      <w:proofErr w:type="spellStart"/>
      <w:r w:rsidR="00485E9C">
        <w:rPr>
          <w:color w:val="000000"/>
        </w:rPr>
        <w:t>фенотиазиновых</w:t>
      </w:r>
      <w:proofErr w:type="spellEnd"/>
      <w:r w:rsidR="00485E9C">
        <w:rPr>
          <w:color w:val="000000"/>
        </w:rPr>
        <w:t xml:space="preserve"> </w:t>
      </w:r>
      <w:proofErr w:type="spellStart"/>
      <w:r w:rsidR="00485E9C">
        <w:rPr>
          <w:color w:val="000000"/>
        </w:rPr>
        <w:t>гетеродимеров</w:t>
      </w:r>
      <w:proofErr w:type="spellEnd"/>
    </w:p>
    <w:p w:rsidR="00485E9C" w:rsidRDefault="00485E9C" w:rsidP="00485E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85E9C">
        <w:rPr>
          <w:color w:val="000000"/>
        </w:rPr>
        <w:t xml:space="preserve">Строение соединений </w:t>
      </w:r>
      <w:r w:rsidRPr="00485E9C">
        <w:rPr>
          <w:b/>
          <w:color w:val="000000"/>
        </w:rPr>
        <w:t>3</w:t>
      </w:r>
      <w:r w:rsidRPr="00485E9C">
        <w:rPr>
          <w:color w:val="000000"/>
        </w:rPr>
        <w:t xml:space="preserve"> и </w:t>
      </w:r>
      <w:r w:rsidRPr="00485E9C">
        <w:rPr>
          <w:b/>
          <w:color w:val="000000"/>
        </w:rPr>
        <w:t>4</w:t>
      </w:r>
      <w:r w:rsidRPr="00485E9C">
        <w:rPr>
          <w:color w:val="000000"/>
        </w:rPr>
        <w:t xml:space="preserve"> подтверждено данными спектральных исследований (ИК, ЯМР). Свойства и фармакологический потенциал </w:t>
      </w:r>
      <w:proofErr w:type="spellStart"/>
      <w:r>
        <w:rPr>
          <w:color w:val="000000"/>
        </w:rPr>
        <w:t>гетеродимерных</w:t>
      </w:r>
      <w:proofErr w:type="spellEnd"/>
      <w:r>
        <w:rPr>
          <w:color w:val="000000"/>
        </w:rPr>
        <w:t xml:space="preserve"> продуктов</w:t>
      </w:r>
      <w:r w:rsidRPr="00485E9C">
        <w:rPr>
          <w:color w:val="000000"/>
        </w:rPr>
        <w:t xml:space="preserve"> </w:t>
      </w:r>
      <w:r w:rsidRPr="00485E9C">
        <w:rPr>
          <w:b/>
          <w:color w:val="000000"/>
        </w:rPr>
        <w:t>3</w:t>
      </w:r>
      <w:r>
        <w:rPr>
          <w:color w:val="000000"/>
        </w:rPr>
        <w:t>,</w:t>
      </w:r>
      <w:r w:rsidRPr="00485E9C">
        <w:rPr>
          <w:b/>
          <w:color w:val="000000"/>
        </w:rPr>
        <w:t>4</w:t>
      </w:r>
      <w:r w:rsidRPr="00485E9C">
        <w:rPr>
          <w:color w:val="000000"/>
        </w:rPr>
        <w:t xml:space="preserve"> </w:t>
      </w:r>
      <w:r>
        <w:rPr>
          <w:color w:val="000000"/>
        </w:rPr>
        <w:t>в настоящее время изучаются</w:t>
      </w:r>
      <w:r w:rsidRPr="00485E9C">
        <w:rPr>
          <w:color w:val="000000"/>
        </w:rPr>
        <w:t>.</w:t>
      </w:r>
    </w:p>
    <w:p w:rsidR="00485E9C" w:rsidRPr="00485E9C" w:rsidRDefault="00485E9C" w:rsidP="00485E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485E9C">
        <w:rPr>
          <w:i/>
          <w:iCs/>
          <w:color w:val="000000"/>
        </w:rPr>
        <w:t>Исследование выполнено при финансовой поддержке Кубанского научного фонда в рамках научного проекта № Н-24.1/30</w:t>
      </w:r>
      <w:r>
        <w:rPr>
          <w:i/>
          <w:iCs/>
          <w:color w:val="000000"/>
        </w:rPr>
        <w:t xml:space="preserve"> «</w:t>
      </w:r>
      <w:proofErr w:type="spellStart"/>
      <w:r w:rsidRPr="00485E9C">
        <w:rPr>
          <w:i/>
          <w:iCs/>
          <w:color w:val="000000"/>
        </w:rPr>
        <w:t>Гетеродимерные</w:t>
      </w:r>
      <w:proofErr w:type="spellEnd"/>
      <w:r w:rsidRPr="00485E9C">
        <w:rPr>
          <w:i/>
          <w:iCs/>
          <w:color w:val="000000"/>
        </w:rPr>
        <w:t xml:space="preserve"> молекулы на основе </w:t>
      </w:r>
      <w:proofErr w:type="spellStart"/>
      <w:r w:rsidRPr="00485E9C">
        <w:rPr>
          <w:i/>
          <w:iCs/>
          <w:color w:val="000000"/>
        </w:rPr>
        <w:t>фенотиазина</w:t>
      </w:r>
      <w:proofErr w:type="spellEnd"/>
      <w:r w:rsidRPr="00485E9C">
        <w:rPr>
          <w:i/>
          <w:iCs/>
          <w:color w:val="000000"/>
        </w:rPr>
        <w:t>: синтез, свойства и оценка фармакологического потенциала</w:t>
      </w:r>
      <w:r>
        <w:rPr>
          <w:i/>
          <w:iCs/>
          <w:color w:val="000000"/>
        </w:rPr>
        <w:t>»</w:t>
      </w:r>
    </w:p>
    <w:sectPr w:rsidR="00485E9C" w:rsidRPr="00485E9C" w:rsidSect="009D03B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C4FCD"/>
    <w:rsid w:val="003E2601"/>
    <w:rsid w:val="003F4E6B"/>
    <w:rsid w:val="00485E9C"/>
    <w:rsid w:val="004A26A3"/>
    <w:rsid w:val="004C2290"/>
    <w:rsid w:val="004F0EDF"/>
    <w:rsid w:val="00522BF1"/>
    <w:rsid w:val="00590166"/>
    <w:rsid w:val="005D022B"/>
    <w:rsid w:val="005E5BE9"/>
    <w:rsid w:val="00664C7E"/>
    <w:rsid w:val="0069427D"/>
    <w:rsid w:val="006C5CA1"/>
    <w:rsid w:val="006F7A19"/>
    <w:rsid w:val="007213E1"/>
    <w:rsid w:val="00775389"/>
    <w:rsid w:val="00780E98"/>
    <w:rsid w:val="00797838"/>
    <w:rsid w:val="007C36D8"/>
    <w:rsid w:val="007F2744"/>
    <w:rsid w:val="008931BE"/>
    <w:rsid w:val="008C67E3"/>
    <w:rsid w:val="009077B4"/>
    <w:rsid w:val="00914205"/>
    <w:rsid w:val="00921D45"/>
    <w:rsid w:val="009426C0"/>
    <w:rsid w:val="00980A65"/>
    <w:rsid w:val="009A3345"/>
    <w:rsid w:val="009A66DB"/>
    <w:rsid w:val="009B2F80"/>
    <w:rsid w:val="009B3300"/>
    <w:rsid w:val="009D03B8"/>
    <w:rsid w:val="009F3380"/>
    <w:rsid w:val="00A02163"/>
    <w:rsid w:val="00A314FE"/>
    <w:rsid w:val="00A546C6"/>
    <w:rsid w:val="00AA48DC"/>
    <w:rsid w:val="00AD7380"/>
    <w:rsid w:val="00B90C13"/>
    <w:rsid w:val="00BD3E5E"/>
    <w:rsid w:val="00BF36F8"/>
    <w:rsid w:val="00BF4622"/>
    <w:rsid w:val="00C3116E"/>
    <w:rsid w:val="00C844E2"/>
    <w:rsid w:val="00C968B4"/>
    <w:rsid w:val="00CD00B1"/>
    <w:rsid w:val="00D22306"/>
    <w:rsid w:val="00D42542"/>
    <w:rsid w:val="00D8121C"/>
    <w:rsid w:val="00E22189"/>
    <w:rsid w:val="00E74069"/>
    <w:rsid w:val="00E81D35"/>
    <w:rsid w:val="00EB1F49"/>
    <w:rsid w:val="00EE4D73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9D03B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D03B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D03B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D03B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9D03B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9D03B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D03B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D03B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9D03B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85E9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85E9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F10566-5BEF-49B1-8722-65FCCEEA3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Tatiana Dubinina</cp:lastModifiedBy>
  <cp:revision>2</cp:revision>
  <dcterms:created xsi:type="dcterms:W3CDTF">2025-03-19T12:40:00Z</dcterms:created>
  <dcterms:modified xsi:type="dcterms:W3CDTF">2025-03-19T12:40:00Z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