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70" w:rsidRPr="000024FE" w:rsidRDefault="00584CA6" w:rsidP="6AFA7CBF">
      <w:pPr>
        <w:keepNext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взаимодействия </w:t>
      </w:r>
      <w:proofErr w:type="spellStart"/>
      <w:r w:rsidRPr="000024FE">
        <w:rPr>
          <w:rFonts w:ascii="Times New Roman" w:eastAsia="Times New Roman" w:hAnsi="Times New Roman" w:cs="Times New Roman"/>
          <w:b/>
          <w:bCs/>
          <w:sz w:val="24"/>
          <w:szCs w:val="24"/>
        </w:rPr>
        <w:t>дифуриланилинов</w:t>
      </w:r>
      <w:proofErr w:type="spellEnd"/>
      <w:r w:rsidRPr="00002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малеиновым ангидридом</w:t>
      </w:r>
    </w:p>
    <w:p w:rsidR="00245370" w:rsidRPr="000024FE" w:rsidRDefault="00584CA6" w:rsidP="6AFA7CB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024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024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Аннадурдыева</w:t>
      </w:r>
      <w:proofErr w:type="spellEnd"/>
      <w:r w:rsidRPr="000024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С., Левина А.Е., Зайцев В.П.</w:t>
      </w:r>
    </w:p>
    <w:p w:rsidR="00245370" w:rsidRPr="000024FE" w:rsidRDefault="00584CA6" w:rsidP="6AFA7CB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FE">
        <w:rPr>
          <w:rFonts w:ascii="Times New Roman" w:eastAsia="Times New Roman" w:hAnsi="Times New Roman" w:cs="Times New Roman"/>
          <w:i/>
          <w:iCs/>
          <w:sz w:val="24"/>
          <w:szCs w:val="24"/>
        </w:rPr>
        <w:t>Студент,1 курс магистратуры</w:t>
      </w:r>
    </w:p>
    <w:p w:rsidR="00245370" w:rsidRPr="000024FE" w:rsidRDefault="00584CA6" w:rsidP="6AFA7CB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24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Российский университет дружбы народов имени Патриса Лумумбы, </w:t>
      </w:r>
    </w:p>
    <w:p w:rsidR="00245370" w:rsidRPr="000024FE" w:rsidRDefault="00584CA6" w:rsidP="6AFA7CB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24FE">
        <w:rPr>
          <w:rFonts w:ascii="Times New Roman" w:eastAsia="Times New Roman" w:hAnsi="Times New Roman" w:cs="Times New Roman"/>
          <w:i/>
          <w:iCs/>
          <w:sz w:val="24"/>
          <w:szCs w:val="24"/>
        </w:rPr>
        <w:t>факультет физико-математических и естественных наук, Москва, Россия</w:t>
      </w:r>
    </w:p>
    <w:p w:rsidR="00245370" w:rsidRPr="000024FE" w:rsidRDefault="00584CA6" w:rsidP="6AFA7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4F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E-mail:</w:t>
      </w:r>
      <w:r w:rsidRPr="00002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024F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sel.annadurdyeva@gmail.com</w:t>
      </w:r>
    </w:p>
    <w:p w:rsidR="00D0486F" w:rsidRPr="000024FE" w:rsidRDefault="00584CA6" w:rsidP="00D0486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годы на кафедре органической химии РУДН проводятся исследования в области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</w:rPr>
        <w:t>циклоприсоединения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24FE">
        <w:rPr>
          <w:rFonts w:ascii="Times New Roman" w:eastAsia="Times New Roman" w:hAnsi="Times New Roman" w:cs="Times New Roman"/>
          <w:i/>
          <w:iCs/>
          <w:sz w:val="24"/>
          <w:szCs w:val="24"/>
        </w:rPr>
        <w:t>бис</w:t>
      </w:r>
      <w:r w:rsidRPr="000024FE">
        <w:rPr>
          <w:rFonts w:ascii="Times New Roman" w:eastAsia="Times New Roman" w:hAnsi="Times New Roman" w:cs="Times New Roman"/>
          <w:sz w:val="24"/>
          <w:szCs w:val="24"/>
        </w:rPr>
        <w:t>-фурфуриламинов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с малеиновым ангидридом и его производными, в ходе которого были изучены подобные реакции в условиях кинетического и термодинамического контроля, изучена кинетика и селективность процесса [1,2]. Целью настоящей работы является продолжение исследования реакции тандемного внутримолекулярного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</w:rPr>
        <w:t>циклоприсоединения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в ряду </w:t>
      </w:r>
      <w:proofErr w:type="spellStart"/>
      <w:r w:rsidRPr="000024FE">
        <w:rPr>
          <w:rFonts w:ascii="Times New Roman" w:eastAsia="Times New Roman" w:hAnsi="Times New Roman" w:cs="Times New Roman"/>
          <w:i/>
          <w:iCs/>
          <w:sz w:val="24"/>
          <w:szCs w:val="24"/>
        </w:rPr>
        <w:t>бис</w:t>
      </w:r>
      <w:r w:rsidRPr="000024FE">
        <w:rPr>
          <w:rFonts w:ascii="Times New Roman" w:eastAsia="Times New Roman" w:hAnsi="Times New Roman" w:cs="Times New Roman"/>
          <w:sz w:val="24"/>
          <w:szCs w:val="24"/>
        </w:rPr>
        <w:t>-фуриланилинов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4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tbl>
      <w:tblPr>
        <w:tblStyle w:val="TableNormal"/>
        <w:tblW w:w="0" w:type="auto"/>
        <w:jc w:val="center"/>
        <w:tblInd w:w="0" w:type="dxa"/>
        <w:tblLook w:val="04A0"/>
      </w:tblPr>
      <w:tblGrid>
        <w:gridCol w:w="1861"/>
        <w:gridCol w:w="5440"/>
        <w:gridCol w:w="1812"/>
      </w:tblGrid>
      <w:tr w:rsidR="00D0486F" w:rsidRPr="000024FE" w:rsidTr="00D0486F">
        <w:trPr>
          <w:trHeight w:val="893"/>
          <w:jc w:val="center"/>
        </w:trPr>
        <w:tc>
          <w:tcPr>
            <w:tcW w:w="1861" w:type="dxa"/>
          </w:tcPr>
          <w:p w:rsidR="00D0486F" w:rsidRPr="000024FE" w:rsidRDefault="00D0486F" w:rsidP="6AFA7C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114300" distB="114300" distL="114300" distR="114300">
                  <wp:extent cx="1081846" cy="710466"/>
                  <wp:effectExtent l="0" t="0" r="0" b="0"/>
                  <wp:docPr id="182954523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81846" cy="7104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6" w:type="dxa"/>
            <w:vMerge w:val="restart"/>
          </w:tcPr>
          <w:p w:rsidR="00D0486F" w:rsidRPr="000024FE" w:rsidRDefault="00D0486F" w:rsidP="6AFA7C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FE">
              <w:rPr>
                <w:noProof/>
                <w:sz w:val="24"/>
                <w:szCs w:val="24"/>
                <w:lang w:eastAsia="ru-RU"/>
              </w:rPr>
              <w:drawing>
                <wp:inline distT="114300" distB="114300" distL="114300" distR="114300">
                  <wp:extent cx="3454400" cy="2216150"/>
                  <wp:effectExtent l="0" t="0" r="0" b="0"/>
                  <wp:docPr id="114925613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167" cy="22166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:rsidR="00D0486F" w:rsidRPr="000024FE" w:rsidRDefault="00D0486F" w:rsidP="6AFA7C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FE">
              <w:rPr>
                <w:rFonts w:ascii="Times New Roman" w:eastAsia="Times New Roman" w:hAnsi="Times New Roman" w:cs="Times New Roman"/>
                <w:noProof/>
                <w:color w:val="FFFFFF"/>
                <w:sz w:val="24"/>
                <w:szCs w:val="24"/>
                <w:lang w:eastAsia="ru-RU"/>
              </w:rPr>
              <w:drawing>
                <wp:inline distT="114300" distB="114300" distL="114300" distR="114300">
                  <wp:extent cx="1005840" cy="1005840"/>
                  <wp:effectExtent l="19050" t="0" r="3810" b="0"/>
                  <wp:docPr id="1845253827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590" cy="10085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86F" w:rsidRPr="000024FE" w:rsidTr="00D0486F">
        <w:trPr>
          <w:trHeight w:val="985"/>
          <w:jc w:val="center"/>
        </w:trPr>
        <w:tc>
          <w:tcPr>
            <w:tcW w:w="1861" w:type="dxa"/>
          </w:tcPr>
          <w:p w:rsidR="00D0486F" w:rsidRPr="000024FE" w:rsidRDefault="00D0486F" w:rsidP="6AFA7C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FE">
              <w:rPr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982980" cy="929217"/>
                  <wp:effectExtent l="19050" t="0" r="7620" b="0"/>
                  <wp:docPr id="93584869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37" cy="936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6" w:type="dxa"/>
            <w:vMerge/>
          </w:tcPr>
          <w:p w:rsidR="00D0486F" w:rsidRPr="000024FE" w:rsidRDefault="00D0486F" w:rsidP="6AFA7C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D0486F" w:rsidRPr="000024FE" w:rsidRDefault="00D0486F" w:rsidP="6AFA7C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FE">
              <w:rPr>
                <w:noProof/>
                <w:color w:val="FFFFFF"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952500" cy="946728"/>
                  <wp:effectExtent l="19050" t="0" r="0" b="0"/>
                  <wp:docPr id="161102006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87" cy="9461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486F" w:rsidRPr="000024FE" w:rsidRDefault="00D0486F" w:rsidP="00D0486F">
      <w:pPr>
        <w:spacing w:after="0"/>
        <w:ind w:left="-1080" w:right="-90" w:firstLine="90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24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Схема 1. Схема образования продуктов кинетического и термодинамического контроля при взаимодействии аминов </w:t>
      </w:r>
      <w:r w:rsidRPr="000024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</w:t>
      </w:r>
      <w:r w:rsidRPr="000024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малеиновым ангидридом</w:t>
      </w:r>
    </w:p>
    <w:p w:rsidR="00D0486F" w:rsidRPr="000024FE" w:rsidRDefault="00D0486F" w:rsidP="000024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Наличие в аминах, показанных на схеме,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</w:rPr>
        <w:t>фурфуриламинного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фрагмента способствует протеканию тандемной реакции ацилирования / [4+2]-внутримолекулярного присоединения с производными α,β-непредельных кислот. Так, при взаимодействии </w:t>
      </w:r>
      <w:proofErr w:type="spellStart"/>
      <w:r w:rsidRPr="000024FE">
        <w:rPr>
          <w:rFonts w:ascii="Times New Roman" w:eastAsia="Times New Roman" w:hAnsi="Times New Roman" w:cs="Times New Roman"/>
          <w:i/>
          <w:sz w:val="24"/>
          <w:szCs w:val="24"/>
        </w:rPr>
        <w:t>бис</w:t>
      </w:r>
      <w:r w:rsidRPr="000024FE">
        <w:rPr>
          <w:rFonts w:ascii="Times New Roman" w:eastAsia="Times New Roman" w:hAnsi="Times New Roman" w:cs="Times New Roman"/>
          <w:sz w:val="24"/>
          <w:szCs w:val="24"/>
        </w:rPr>
        <w:t>-фуриланилинов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с малеиновым ангидридом в толуоле  при комнатной температуре или непродолжительном кипячении образуются соответствующие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</w:rPr>
        <w:t>эпоксиизоиндолкарбоновые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кислоты </w:t>
      </w:r>
      <w:r w:rsidRPr="000024FE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. Проведение же реакции в кипящем толуоле в течение суток дает продукт раскрытия 5-алкилфуранового фрагмента </w:t>
      </w:r>
      <w:r w:rsidRPr="000024FE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. Предположительно, первоначально образующаяся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</w:rPr>
        <w:t>эпоксиизоиндолкарбоновая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кислота при длительном нагревании последовательно вступает в реакцию </w:t>
      </w:r>
      <w:proofErr w:type="spellStart"/>
      <w:r w:rsidRPr="000024FE">
        <w:rPr>
          <w:rFonts w:ascii="Times New Roman" w:eastAsia="Times New Roman" w:hAnsi="Times New Roman" w:cs="Times New Roman"/>
          <w:i/>
          <w:sz w:val="24"/>
          <w:szCs w:val="24"/>
        </w:rPr>
        <w:t>ретро</w:t>
      </w:r>
      <w:r w:rsidRPr="000024FE">
        <w:rPr>
          <w:rFonts w:ascii="Times New Roman" w:eastAsia="Times New Roman" w:hAnsi="Times New Roman" w:cs="Times New Roman"/>
          <w:sz w:val="24"/>
          <w:szCs w:val="24"/>
        </w:rPr>
        <w:t>-Дильса-Альдера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, происходит циклизация второго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</w:rPr>
        <w:t>фурильного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фрагмента на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</w:rPr>
        <w:t>малеинамидный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остаток с последующим раскрытием кислородного мостика в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</w:rPr>
        <w:t>оксабициклогептеновом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фрагменте. Стоит отметить, что при отсутствии заместителей в фурановом фрагменте исходного </w:t>
      </w:r>
      <w:proofErr w:type="spellStart"/>
      <w:r w:rsidRPr="000024FE">
        <w:rPr>
          <w:rFonts w:ascii="Times New Roman" w:eastAsia="Times New Roman" w:hAnsi="Times New Roman" w:cs="Times New Roman"/>
          <w:i/>
          <w:sz w:val="24"/>
          <w:szCs w:val="24"/>
        </w:rPr>
        <w:t>бис</w:t>
      </w:r>
      <w:r w:rsidRPr="000024FE">
        <w:rPr>
          <w:rFonts w:ascii="Times New Roman" w:eastAsia="Times New Roman" w:hAnsi="Times New Roman" w:cs="Times New Roman"/>
          <w:sz w:val="24"/>
          <w:szCs w:val="24"/>
        </w:rPr>
        <w:t>-фуриламина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 и кипячении в толуоле в течение 5 часов, циклизация протекает с образованием ароматического бензольного фрагмента в продукте </w:t>
      </w:r>
      <w:r w:rsidRPr="000024FE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0024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0486F" w:rsidRPr="000024FE" w:rsidRDefault="00D0486F" w:rsidP="000024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024FE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D0486F" w:rsidRPr="000024FE" w:rsidRDefault="00D0486F" w:rsidP="000024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Borisova K.,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Zybkov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F., Nikitina E., Novikov R.,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Khrustalev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Dorovatovskii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Zubavichus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Y., Kuznetsov M.,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Zaytsev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V., Varlamov A. Diels-Alder Reaction between Hexafluoro-2-butyne and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Bis-furyl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Dienes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Kinetic versus Thermodynamic Control // Chem. Commun.2018.  </w:t>
      </w:r>
      <w:proofErr w:type="gram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№54.</w:t>
      </w:r>
      <w:proofErr w:type="gram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 2850–2853.</w:t>
      </w:r>
    </w:p>
    <w:p w:rsidR="00D0486F" w:rsidRPr="000024FE" w:rsidRDefault="00D0486F" w:rsidP="00D0486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Borisova K.,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Knyatkovskaya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E.A.,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Nikitina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E.V.,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Aysin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R.R.,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Novikov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R.A., Zubkov F.I., Classical Example of Total Kinetic and Thermodynamic Control: The Diels-Alder Reaction between DMAD and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Bis-furyl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>Dienes</w:t>
      </w:r>
      <w:proofErr w:type="spellEnd"/>
      <w:r w:rsidRPr="000024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J. Org. Chem. 2018, №83. P. 4840 —4850</w:t>
      </w:r>
    </w:p>
    <w:sectPr w:rsidR="00D0486F" w:rsidRPr="000024FE" w:rsidSect="00D0486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5370"/>
    <w:rsid w:val="000024FE"/>
    <w:rsid w:val="00042612"/>
    <w:rsid w:val="00245370"/>
    <w:rsid w:val="00584CA6"/>
    <w:rsid w:val="00A70C21"/>
    <w:rsid w:val="00D0486F"/>
    <w:rsid w:val="00F45133"/>
    <w:rsid w:val="0F4EA35F"/>
    <w:rsid w:val="156A2955"/>
    <w:rsid w:val="1E51ED98"/>
    <w:rsid w:val="30B1734C"/>
    <w:rsid w:val="328BC936"/>
    <w:rsid w:val="54AAEA1D"/>
    <w:rsid w:val="5B07F297"/>
    <w:rsid w:val="6AFA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33"/>
    <w:rPr>
      <w:lang w:eastAsia="en-US"/>
    </w:rPr>
  </w:style>
  <w:style w:type="paragraph" w:styleId="1">
    <w:name w:val="heading 1"/>
    <w:basedOn w:val="a"/>
    <w:next w:val="a"/>
    <w:uiPriority w:val="9"/>
    <w:qFormat/>
    <w:rsid w:val="00F451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451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451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451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451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451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451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4513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CE52F0"/>
    <w:rPr>
      <w:color w:val="0563C1"/>
      <w:u w:val="single"/>
    </w:rPr>
  </w:style>
  <w:style w:type="paragraph" w:styleId="a5">
    <w:name w:val="Subtitle"/>
    <w:basedOn w:val="a"/>
    <w:next w:val="a"/>
    <w:uiPriority w:val="11"/>
    <w:qFormat/>
    <w:rsid w:val="00F451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F4513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>
    <w:name w:val="Table Grid"/>
    <w:basedOn w:val="a1"/>
    <w:uiPriority w:val="39"/>
    <w:rsid w:val="00D04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0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4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/exXlac1VXtOagvLIe8PWg8kQ==">CgMxLjAaHwoBMBIaChgICVIUChJ0YWJsZS5uMWQ0djVpemxhY2M4AHIhMWNkQkIyNGQzcVVXM2F2YkdWVHJfekdFZ2VMbWJBZHRX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Tatiana Dubinina</cp:lastModifiedBy>
  <cp:revision>4</cp:revision>
  <dcterms:created xsi:type="dcterms:W3CDTF">2025-03-07T20:01:00Z</dcterms:created>
  <dcterms:modified xsi:type="dcterms:W3CDTF">2025-03-11T02:43:00Z</dcterms:modified>
</cp:coreProperties>
</file>