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B72657" w:rsidR="00130241" w:rsidRPr="00E956A1" w:rsidRDefault="00BF1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Pr="00BF1960">
        <w:rPr>
          <w:b/>
          <w:color w:val="000000"/>
        </w:rPr>
        <w:t xml:space="preserve">интез </w:t>
      </w:r>
      <w:r w:rsidRPr="00BF1960">
        <w:rPr>
          <w:b/>
          <w:i/>
          <w:iCs/>
          <w:color w:val="000000"/>
        </w:rPr>
        <w:t>п</w:t>
      </w:r>
      <w:r w:rsidRPr="00BF1960">
        <w:rPr>
          <w:b/>
          <w:color w:val="000000"/>
        </w:rPr>
        <w:t>-цимол рутений трифенилфосфин дииодида и транс-диацетато бис(трифенилфосфин) рутения (II)</w:t>
      </w:r>
    </w:p>
    <w:p w14:paraId="00000002" w14:textId="0D95D4A3" w:rsidR="00130241" w:rsidRPr="00D223DD" w:rsidRDefault="00A512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Хайлук А.Д.</w:t>
      </w:r>
      <w:r w:rsidR="00D223DD">
        <w:rPr>
          <w:b/>
          <w:i/>
          <w:color w:val="000000"/>
          <w:vertAlign w:val="superscript"/>
        </w:rPr>
        <w:t>1</w:t>
      </w:r>
      <w:r w:rsidR="00D223DD" w:rsidRPr="00D223DD">
        <w:rPr>
          <w:b/>
          <w:i/>
          <w:color w:val="000000"/>
          <w:vertAlign w:val="superscript"/>
        </w:rPr>
        <w:t>,2</w:t>
      </w:r>
      <w:r w:rsidR="00D223DD" w:rsidRPr="00D223DD">
        <w:rPr>
          <w:b/>
          <w:i/>
          <w:color w:val="000000"/>
        </w:rPr>
        <w:t xml:space="preserve">, </w:t>
      </w:r>
      <w:r w:rsidR="00D223DD">
        <w:rPr>
          <w:b/>
          <w:i/>
          <w:color w:val="000000"/>
        </w:rPr>
        <w:t>Чусов Д.А.</w:t>
      </w:r>
      <w:r w:rsidR="00D223DD">
        <w:rPr>
          <w:b/>
          <w:i/>
          <w:color w:val="000000"/>
          <w:vertAlign w:val="superscript"/>
        </w:rPr>
        <w:t>1</w:t>
      </w:r>
      <w:r w:rsidR="00D223DD" w:rsidRPr="00D223DD">
        <w:rPr>
          <w:b/>
          <w:i/>
          <w:color w:val="000000"/>
          <w:vertAlign w:val="superscript"/>
        </w:rPr>
        <w:t>,2</w:t>
      </w:r>
    </w:p>
    <w:p w14:paraId="00000003" w14:textId="5C6AAE0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512BF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512BF">
        <w:rPr>
          <w:i/>
          <w:color w:val="000000"/>
        </w:rPr>
        <w:t>бакалавриата</w:t>
      </w:r>
    </w:p>
    <w:p w14:paraId="067E691B" w14:textId="1F94F00E" w:rsidR="00A512BF" w:rsidRPr="00A512BF" w:rsidRDefault="00D223DD" w:rsidP="00A512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223DD">
        <w:rPr>
          <w:i/>
          <w:color w:val="000000"/>
          <w:vertAlign w:val="superscript"/>
        </w:rPr>
        <w:t>1</w:t>
      </w:r>
      <w:r w:rsidR="00A512BF" w:rsidRPr="00A512BF">
        <w:rPr>
          <w:i/>
          <w:color w:val="000000"/>
        </w:rPr>
        <w:t>Н</w:t>
      </w:r>
      <w:r w:rsidR="00A512BF" w:rsidRPr="00A512BF">
        <w:rPr>
          <w:i/>
          <w:color w:val="000000"/>
        </w:rPr>
        <w:t>ациональный исследовательский университет</w:t>
      </w:r>
    </w:p>
    <w:p w14:paraId="00000005" w14:textId="528092BC" w:rsidR="00130241" w:rsidRDefault="00A512BF" w:rsidP="00A512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в</w:t>
      </w:r>
      <w:r w:rsidRPr="00A512BF">
        <w:rPr>
          <w:i/>
          <w:color w:val="000000"/>
        </w:rPr>
        <w:t>ысшая школа экономики</w:t>
      </w:r>
      <w:r w:rsidR="00D223DD" w:rsidRPr="00D223DD">
        <w:rPr>
          <w:i/>
          <w:color w:val="000000"/>
        </w:rPr>
        <w:t xml:space="preserve">, 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98A18D4" w14:textId="4FF30224" w:rsidR="00D223DD" w:rsidRPr="00D223DD" w:rsidRDefault="00D223DD" w:rsidP="00A512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223DD">
        <w:rPr>
          <w:i/>
          <w:color w:val="000000"/>
          <w:vertAlign w:val="superscript"/>
        </w:rPr>
        <w:t>2</w:t>
      </w:r>
      <w:r w:rsidRPr="00D223DD">
        <w:t xml:space="preserve"> </w:t>
      </w:r>
      <w:r w:rsidRPr="00D223DD">
        <w:rPr>
          <w:i/>
          <w:color w:val="000000"/>
        </w:rPr>
        <w:t>Институт элементоорганических соединений им. А.Н. Несмеянова Российской академии наук</w:t>
      </w:r>
      <w:r w:rsidRPr="00D223DD">
        <w:rPr>
          <w:i/>
          <w:color w:val="000000"/>
        </w:rPr>
        <w:t xml:space="preserve">, </w:t>
      </w:r>
      <w:r>
        <w:rPr>
          <w:i/>
          <w:color w:val="000000"/>
        </w:rPr>
        <w:t>Москва, Россия</w:t>
      </w:r>
    </w:p>
    <w:p w14:paraId="00000008" w14:textId="700E6285" w:rsidR="00130241" w:rsidRPr="00D223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223DD">
        <w:rPr>
          <w:i/>
          <w:color w:val="000000"/>
          <w:lang w:val="en-US"/>
        </w:rPr>
        <w:t>E</w:t>
      </w:r>
      <w:r w:rsidR="003B76D6" w:rsidRPr="00D223DD">
        <w:rPr>
          <w:i/>
          <w:color w:val="000000"/>
          <w:lang w:val="en-US"/>
        </w:rPr>
        <w:t>-</w:t>
      </w:r>
      <w:r w:rsidRPr="00D223DD">
        <w:rPr>
          <w:i/>
          <w:color w:val="000000"/>
          <w:lang w:val="en-US"/>
        </w:rPr>
        <w:t xml:space="preserve">mail: </w:t>
      </w:r>
      <w:hyperlink r:id="rId6">
        <w:r w:rsidR="00A512BF">
          <w:rPr>
            <w:i/>
            <w:color w:val="000000"/>
            <w:u w:val="single"/>
            <w:lang w:val="en-US"/>
          </w:rPr>
          <w:t>a</w:t>
        </w:r>
        <w:r w:rsidR="00A512BF" w:rsidRPr="00D223DD">
          <w:rPr>
            <w:i/>
            <w:color w:val="000000"/>
            <w:u w:val="single"/>
            <w:lang w:val="en-US"/>
          </w:rPr>
          <w:t>.</w:t>
        </w:r>
        <w:r w:rsidR="00A512BF">
          <w:rPr>
            <w:i/>
            <w:color w:val="000000"/>
            <w:u w:val="single"/>
            <w:lang w:val="en-US"/>
          </w:rPr>
          <w:t>hayluk</w:t>
        </w:r>
        <w:r w:rsidR="00A512BF" w:rsidRPr="00D223DD">
          <w:rPr>
            <w:i/>
            <w:color w:val="000000"/>
            <w:u w:val="single"/>
            <w:lang w:val="en-US"/>
          </w:rPr>
          <w:t>@</w:t>
        </w:r>
        <w:r w:rsidR="00A512BF">
          <w:rPr>
            <w:i/>
            <w:color w:val="000000"/>
            <w:u w:val="single"/>
            <w:lang w:val="en-US"/>
          </w:rPr>
          <w:t>gmail</w:t>
        </w:r>
        <w:r w:rsidR="00A512BF" w:rsidRPr="00D223DD">
          <w:rPr>
            <w:i/>
            <w:color w:val="000000"/>
            <w:u w:val="single"/>
            <w:lang w:val="en-US"/>
          </w:rPr>
          <w:t>.</w:t>
        </w:r>
        <w:r w:rsidR="00A512BF">
          <w:rPr>
            <w:i/>
            <w:color w:val="000000"/>
            <w:u w:val="single"/>
            <w:lang w:val="en-US"/>
          </w:rPr>
          <w:t>com</w:t>
        </w:r>
      </w:hyperlink>
      <w:r w:rsidRPr="00D223DD">
        <w:rPr>
          <w:i/>
          <w:color w:val="000000"/>
          <w:lang w:val="en-US"/>
        </w:rPr>
        <w:t xml:space="preserve"> </w:t>
      </w:r>
    </w:p>
    <w:p w14:paraId="39854A2E" w14:textId="2E50B932" w:rsidR="00C24B9C" w:rsidRPr="00B953DD" w:rsidRDefault="00C24B9C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работы из коммерчески доступного гидрата трихлорида рутения, получена группа полусэндвичевых комплексов вида </w:t>
      </w:r>
      <w:r w:rsidRPr="00C24B9C">
        <w:rPr>
          <w:color w:val="000000"/>
        </w:rPr>
        <w:t>[</w:t>
      </w:r>
      <w:r>
        <w:rPr>
          <w:color w:val="000000"/>
        </w:rPr>
        <w:t>(п-цимол)</w:t>
      </w:r>
      <w:r>
        <w:rPr>
          <w:color w:val="000000"/>
          <w:lang w:val="en-US"/>
        </w:rPr>
        <w:t>RuL</w:t>
      </w:r>
      <w:r w:rsidRPr="00C24B9C">
        <w:rPr>
          <w:color w:val="000000"/>
          <w:vertAlign w:val="subscript"/>
        </w:rPr>
        <w:t>3</w:t>
      </w:r>
      <w:r w:rsidRPr="00C24B9C">
        <w:rPr>
          <w:color w:val="000000"/>
        </w:rPr>
        <w:t>]</w:t>
      </w:r>
      <w:r w:rsidR="00BF1960">
        <w:rPr>
          <w:color w:val="000000"/>
        </w:rPr>
        <w:t xml:space="preserve"> (</w:t>
      </w:r>
      <w:r w:rsidR="00BF1960">
        <w:rPr>
          <w:b/>
          <w:bCs/>
          <w:color w:val="000000"/>
        </w:rPr>
        <w:t>2</w:t>
      </w:r>
      <w:r w:rsidR="00BF1960" w:rsidRPr="00BF1960">
        <w:rPr>
          <w:color w:val="000000"/>
        </w:rPr>
        <w:t>,</w:t>
      </w:r>
      <w:r w:rsidR="00BF1960" w:rsidRPr="00BF1960">
        <w:rPr>
          <w:b/>
          <w:bCs/>
          <w:color w:val="000000"/>
        </w:rPr>
        <w:t xml:space="preserve"> 3</w:t>
      </w:r>
      <w:r w:rsidR="00BF1960" w:rsidRPr="00BF1960">
        <w:rPr>
          <w:color w:val="000000"/>
        </w:rPr>
        <w:t>,</w:t>
      </w:r>
      <w:r w:rsidR="00BF1960" w:rsidRPr="00BF1960">
        <w:rPr>
          <w:b/>
          <w:bCs/>
          <w:color w:val="000000"/>
        </w:rPr>
        <w:t xml:space="preserve"> 4</w:t>
      </w:r>
      <w:r w:rsidR="00BF1960">
        <w:rPr>
          <w:color w:val="000000"/>
        </w:rPr>
        <w:t>)</w:t>
      </w:r>
      <w:r w:rsidRPr="00C24B9C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BF1960">
        <w:rPr>
          <w:color w:val="000000"/>
        </w:rPr>
        <w:t xml:space="preserve">комплекс </w:t>
      </w:r>
      <w:r w:rsidR="00BF1960">
        <w:rPr>
          <w:b/>
          <w:bCs/>
          <w:color w:val="000000"/>
        </w:rPr>
        <w:t>6</w:t>
      </w:r>
      <w:r w:rsidR="00B953DD">
        <w:rPr>
          <w:color w:val="000000"/>
        </w:rPr>
        <w:t xml:space="preserve"> (схема 1)</w:t>
      </w:r>
      <w:r>
        <w:rPr>
          <w:color w:val="000000"/>
        </w:rPr>
        <w:t>, активно  использующихся в качестве катализаторов в различных реакция</w:t>
      </w:r>
      <w:r w:rsidR="008C30D5">
        <w:rPr>
          <w:color w:val="000000"/>
        </w:rPr>
        <w:t>х</w:t>
      </w:r>
      <w:r>
        <w:rPr>
          <w:color w:val="000000"/>
        </w:rPr>
        <w:t xml:space="preserve"> и промышленных процессах, а также являющихся исходными соединениями для получения более активных и селективных полусэндвичевых </w:t>
      </w:r>
      <w:r w:rsidR="00CA0F00" w:rsidRPr="00CA0F00">
        <w:rPr>
          <w:color w:val="000000"/>
        </w:rPr>
        <w:t xml:space="preserve">[1] </w:t>
      </w:r>
      <w:r>
        <w:rPr>
          <w:color w:val="000000"/>
        </w:rPr>
        <w:t>и фосфино-ацетатных</w:t>
      </w:r>
      <w:r w:rsidR="00CA0F00" w:rsidRPr="00CA0F00">
        <w:rPr>
          <w:color w:val="000000"/>
        </w:rPr>
        <w:t xml:space="preserve"> [2]</w:t>
      </w:r>
      <w:r>
        <w:rPr>
          <w:color w:val="000000"/>
        </w:rPr>
        <w:t xml:space="preserve"> </w:t>
      </w:r>
      <w:r w:rsidR="008C30D5">
        <w:rPr>
          <w:color w:val="000000"/>
        </w:rPr>
        <w:t>катализаторов</w:t>
      </w:r>
      <w:r>
        <w:rPr>
          <w:color w:val="000000"/>
        </w:rPr>
        <w:t xml:space="preserve"> рутения</w:t>
      </w:r>
      <w:r w:rsidRPr="00C24B9C">
        <w:rPr>
          <w:color w:val="000000"/>
        </w:rPr>
        <w:t xml:space="preserve"> (</w:t>
      </w:r>
      <w:r>
        <w:rPr>
          <w:color w:val="000000"/>
          <w:lang w:val="en-US"/>
        </w:rPr>
        <w:t>II</w:t>
      </w:r>
      <w:r w:rsidRPr="00C24B9C">
        <w:rPr>
          <w:color w:val="000000"/>
        </w:rPr>
        <w:t xml:space="preserve">) </w:t>
      </w:r>
      <w:r>
        <w:rPr>
          <w:color w:val="000000"/>
        </w:rPr>
        <w:t xml:space="preserve">соответственно. Все полученные комплексные соединения выделены в индивидуальном виде и охарактеризованы методами </w:t>
      </w:r>
      <w:r w:rsidRPr="00C24B9C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C24B9C">
        <w:rPr>
          <w:color w:val="000000"/>
        </w:rPr>
        <w:t xml:space="preserve">, </w:t>
      </w:r>
      <w:r w:rsidRPr="00C24B9C">
        <w:rPr>
          <w:color w:val="000000"/>
          <w:vertAlign w:val="superscript"/>
        </w:rPr>
        <w:t>13</w:t>
      </w:r>
      <w:r>
        <w:rPr>
          <w:color w:val="000000"/>
          <w:lang w:val="en-US"/>
        </w:rPr>
        <w:t>C</w:t>
      </w:r>
      <w:r w:rsidRPr="00C24B9C">
        <w:rPr>
          <w:color w:val="000000"/>
        </w:rPr>
        <w:t xml:space="preserve">, </w:t>
      </w:r>
      <w:r w:rsidRPr="00C24B9C">
        <w:rPr>
          <w:color w:val="000000"/>
          <w:vertAlign w:val="superscript"/>
        </w:rPr>
        <w:t>31</w:t>
      </w:r>
      <w:r>
        <w:rPr>
          <w:color w:val="000000"/>
          <w:lang w:val="en-US"/>
        </w:rPr>
        <w:t>P</w:t>
      </w:r>
      <w:r>
        <w:rPr>
          <w:color w:val="000000"/>
        </w:rPr>
        <w:t xml:space="preserve">-ЯМР спектроскопии, масс-спектрометрии высокого разрешения </w:t>
      </w:r>
      <w:r w:rsidRPr="00C24B9C">
        <w:rPr>
          <w:color w:val="000000"/>
        </w:rPr>
        <w:t>(</w:t>
      </w:r>
      <w:r>
        <w:rPr>
          <w:color w:val="000000"/>
          <w:lang w:val="en-US"/>
        </w:rPr>
        <w:t>HRMS</w:t>
      </w:r>
      <w:r w:rsidRPr="00C24B9C">
        <w:rPr>
          <w:color w:val="000000"/>
        </w:rPr>
        <w:t>)</w:t>
      </w:r>
      <w:r w:rsidR="00B953DD">
        <w:rPr>
          <w:color w:val="000000"/>
        </w:rPr>
        <w:t xml:space="preserve"> и элементным анализом. Также рассмотрена проблема в получении </w:t>
      </w:r>
      <w:r w:rsidR="00BF1960">
        <w:rPr>
          <w:color w:val="000000"/>
        </w:rPr>
        <w:t xml:space="preserve">комплекса </w:t>
      </w:r>
      <w:r w:rsidR="00BF1960">
        <w:rPr>
          <w:b/>
          <w:bCs/>
          <w:color w:val="000000"/>
        </w:rPr>
        <w:t xml:space="preserve">5 </w:t>
      </w:r>
      <w:r w:rsidR="00BF1960">
        <w:rPr>
          <w:color w:val="000000"/>
        </w:rPr>
        <w:t xml:space="preserve">в чистом виде </w:t>
      </w:r>
      <w:r w:rsidR="00B953DD">
        <w:rPr>
          <w:color w:val="000000"/>
        </w:rPr>
        <w:t>с помощью описа</w:t>
      </w:r>
      <w:r w:rsidR="008C30D5">
        <w:rPr>
          <w:color w:val="000000"/>
        </w:rPr>
        <w:t>н</w:t>
      </w:r>
      <w:r w:rsidR="00B953DD">
        <w:rPr>
          <w:color w:val="000000"/>
        </w:rPr>
        <w:t xml:space="preserve">ных в литературе методик, при детальном рассмотрении приведенных в статьях ЯМР спектров </w:t>
      </w:r>
      <w:r w:rsidR="00BF1960">
        <w:rPr>
          <w:color w:val="000000"/>
        </w:rPr>
        <w:t xml:space="preserve">комплекса </w:t>
      </w:r>
      <w:r w:rsidR="00BF1960">
        <w:rPr>
          <w:b/>
          <w:bCs/>
          <w:color w:val="000000"/>
        </w:rPr>
        <w:t>5</w:t>
      </w:r>
      <w:r w:rsidR="00B953DD">
        <w:rPr>
          <w:color w:val="000000"/>
        </w:rPr>
        <w:t>, было выявлено, что, как правило, комплекс не являлся чистым, что может отрицательно сказаться на выходе и воспроизводимости каталитического процесса. Вся работа выполнялась в атмосфере аргона по технике Шленка.</w:t>
      </w:r>
    </w:p>
    <w:p w14:paraId="516220DE" w14:textId="391DF81E" w:rsidR="00C24B9C" w:rsidRPr="005E5BE9" w:rsidRDefault="00BF1960" w:rsidP="005E5BE9">
      <w:pPr>
        <w:jc w:val="center"/>
      </w:pPr>
      <w:r w:rsidRPr="00BF1960">
        <w:drawing>
          <wp:inline distT="0" distB="0" distL="0" distR="0" wp14:anchorId="4DC46666" wp14:editId="427C6215">
            <wp:extent cx="5831840" cy="3251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15B3D497" w:rsidR="00FF1903" w:rsidRPr="00B953DD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B953DD">
        <w:rPr>
          <w:color w:val="000000"/>
        </w:rPr>
        <w:t>группы полусэндвичевых комплексов рутения</w:t>
      </w:r>
      <w:r w:rsidR="00B953DD" w:rsidRPr="00B953DD">
        <w:rPr>
          <w:color w:val="000000"/>
        </w:rPr>
        <w:t xml:space="preserve"> (</w:t>
      </w:r>
      <w:r w:rsidR="00B953DD">
        <w:rPr>
          <w:color w:val="000000"/>
          <w:lang w:val="en-US"/>
        </w:rPr>
        <w:t>II</w:t>
      </w:r>
      <w:r w:rsidR="00B953DD" w:rsidRPr="00B953DD">
        <w:rPr>
          <w:color w:val="000000"/>
        </w:rPr>
        <w:t xml:space="preserve">) </w:t>
      </w:r>
      <w:r w:rsidR="00B953DD">
        <w:rPr>
          <w:color w:val="000000"/>
        </w:rPr>
        <w:t xml:space="preserve">и </w:t>
      </w:r>
      <w:r w:rsidR="00B953DD" w:rsidRPr="00C24B9C">
        <w:rPr>
          <w:color w:val="000000"/>
        </w:rPr>
        <w:t>[</w:t>
      </w:r>
      <w:r w:rsidR="00B953DD">
        <w:rPr>
          <w:color w:val="000000"/>
          <w:lang w:val="en-US"/>
        </w:rPr>
        <w:t>Ru</w:t>
      </w:r>
      <w:r w:rsidR="00B953DD" w:rsidRPr="00C24B9C">
        <w:rPr>
          <w:color w:val="000000"/>
        </w:rPr>
        <w:t>(</w:t>
      </w:r>
      <w:r w:rsidR="00B953DD">
        <w:rPr>
          <w:i/>
          <w:iCs/>
          <w:color w:val="000000"/>
          <w:lang w:val="en-US"/>
        </w:rPr>
        <w:t>k</w:t>
      </w:r>
      <w:r w:rsidR="00B953DD" w:rsidRPr="00C24B9C">
        <w:rPr>
          <w:i/>
          <w:iCs/>
          <w:color w:val="000000"/>
          <w:vertAlign w:val="superscript"/>
        </w:rPr>
        <w:t>2</w:t>
      </w:r>
      <w:r w:rsidR="00B953DD" w:rsidRPr="00C24B9C">
        <w:rPr>
          <w:color w:val="000000"/>
        </w:rPr>
        <w:t>-</w:t>
      </w:r>
      <w:r w:rsidR="00B953DD">
        <w:rPr>
          <w:color w:val="000000"/>
          <w:lang w:val="en-US"/>
        </w:rPr>
        <w:t>OAc</w:t>
      </w:r>
      <w:r w:rsidR="00B953DD" w:rsidRPr="00C24B9C">
        <w:rPr>
          <w:color w:val="000000"/>
        </w:rPr>
        <w:t>)</w:t>
      </w:r>
      <w:r w:rsidR="00B953DD" w:rsidRPr="00C24B9C">
        <w:rPr>
          <w:color w:val="000000"/>
          <w:vertAlign w:val="subscript"/>
        </w:rPr>
        <w:t>2</w:t>
      </w:r>
      <w:r w:rsidR="00B953DD" w:rsidRPr="00C24B9C">
        <w:rPr>
          <w:color w:val="000000"/>
        </w:rPr>
        <w:t>(</w:t>
      </w:r>
      <w:r w:rsidR="00B953DD">
        <w:rPr>
          <w:color w:val="000000"/>
          <w:lang w:val="en-US"/>
        </w:rPr>
        <w:t>PPh</w:t>
      </w:r>
      <w:r w:rsidR="00B953DD" w:rsidRPr="00C24B9C">
        <w:rPr>
          <w:color w:val="000000"/>
          <w:vertAlign w:val="subscript"/>
        </w:rPr>
        <w:t>3</w:t>
      </w:r>
      <w:r w:rsidR="00B953DD" w:rsidRPr="00C24B9C">
        <w:rPr>
          <w:color w:val="000000"/>
        </w:rPr>
        <w:t>)</w:t>
      </w:r>
      <w:r w:rsidR="00B953DD" w:rsidRPr="00C24B9C">
        <w:rPr>
          <w:color w:val="000000"/>
          <w:vertAlign w:val="subscript"/>
        </w:rPr>
        <w:t>2</w:t>
      </w:r>
      <w:r w:rsidR="00B953DD" w:rsidRPr="00C24B9C">
        <w:rPr>
          <w:color w:val="000000"/>
        </w:rPr>
        <w:t>]</w:t>
      </w:r>
    </w:p>
    <w:p w14:paraId="022FC08C" w14:textId="72D88750" w:rsidR="00A02163" w:rsidRPr="00B953DD" w:rsidRDefault="00B953D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В работе рассмотрены примеры применения полученных комплексов рутения </w:t>
      </w:r>
      <w:r w:rsidRPr="00B953DD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B953DD">
        <w:rPr>
          <w:color w:val="000000"/>
        </w:rPr>
        <w:t>)</w:t>
      </w:r>
      <w:r>
        <w:rPr>
          <w:color w:val="000000"/>
        </w:rPr>
        <w:t xml:space="preserve"> в качестве катализаторов для различных реакций, а также влияние природы лигандов в полусэндвичевых комплексах вида </w:t>
      </w:r>
      <w:r w:rsidRPr="00B953DD">
        <w:rPr>
          <w:color w:val="000000"/>
        </w:rPr>
        <w:t>[(</w:t>
      </w:r>
      <w:r>
        <w:rPr>
          <w:color w:val="000000"/>
        </w:rPr>
        <w:t>арен)</w:t>
      </w:r>
      <w:r>
        <w:rPr>
          <w:color w:val="000000"/>
          <w:lang w:val="en-US"/>
        </w:rPr>
        <w:t>RuL</w:t>
      </w:r>
      <w:r w:rsidRPr="00B953DD">
        <w:rPr>
          <w:color w:val="000000"/>
          <w:vertAlign w:val="subscript"/>
        </w:rPr>
        <w:t>3</w:t>
      </w:r>
      <w:r w:rsidRPr="00B953DD">
        <w:rPr>
          <w:color w:val="000000"/>
        </w:rPr>
        <w:t xml:space="preserve">] </w:t>
      </w:r>
      <w:r>
        <w:rPr>
          <w:color w:val="000000"/>
        </w:rPr>
        <w:t>на каталитическую активность комплекса.</w:t>
      </w:r>
      <w:r w:rsidR="00E956A1" w:rsidRPr="00E956A1">
        <w:rPr>
          <w:color w:val="000000"/>
        </w:rPr>
        <w:t xml:space="preserve"> </w:t>
      </w:r>
      <w:r w:rsidR="00E956A1" w:rsidRPr="00D223DD">
        <w:rPr>
          <w:color w:val="000000"/>
        </w:rPr>
        <w:t>[3]</w:t>
      </w:r>
      <w:r>
        <w:rPr>
          <w:color w:val="000000"/>
        </w:rPr>
        <w:t xml:space="preserve"> </w:t>
      </w:r>
    </w:p>
    <w:p w14:paraId="0000000E" w14:textId="77777777" w:rsidR="00130241" w:rsidRPr="00CA0F0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3F18ED3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</w:t>
      </w:r>
      <w:r w:rsidR="00CA0F00" w:rsidRPr="00CA0F00">
        <w:rPr>
          <w:lang w:val="en-US"/>
        </w:rPr>
        <w:t xml:space="preserve"> </w:t>
      </w:r>
      <w:r w:rsidR="00CA0F00" w:rsidRPr="00CA0F00">
        <w:rPr>
          <w:color w:val="000000"/>
          <w:lang w:val="en-US"/>
        </w:rPr>
        <w:t>Kumar, P.; Gupta, R. K.; Pandey, D. S.</w:t>
      </w:r>
      <w:r w:rsidR="00E956A1">
        <w:rPr>
          <w:color w:val="000000"/>
          <w:lang w:val="en-US"/>
        </w:rPr>
        <w:t>;</w:t>
      </w:r>
      <w:r w:rsidR="00CA0F00" w:rsidRPr="00CA0F00">
        <w:rPr>
          <w:color w:val="000000"/>
          <w:lang w:val="en-US"/>
        </w:rPr>
        <w:t xml:space="preserve"> </w:t>
      </w:r>
      <w:r w:rsidR="00CA0F00" w:rsidRPr="00E956A1">
        <w:rPr>
          <w:i/>
          <w:iCs/>
          <w:color w:val="000000"/>
          <w:lang w:val="en-US"/>
        </w:rPr>
        <w:t>Chem</w:t>
      </w:r>
      <w:r w:rsidR="00E956A1">
        <w:rPr>
          <w:i/>
          <w:iCs/>
          <w:color w:val="000000"/>
          <w:lang w:val="en-US"/>
        </w:rPr>
        <w:t>.</w:t>
      </w:r>
      <w:r w:rsidR="00CA0F00" w:rsidRPr="00E956A1">
        <w:rPr>
          <w:i/>
          <w:iCs/>
          <w:color w:val="000000"/>
          <w:lang w:val="en-US"/>
        </w:rPr>
        <w:t xml:space="preserve"> Soc</w:t>
      </w:r>
      <w:r w:rsidR="00E956A1">
        <w:rPr>
          <w:i/>
          <w:iCs/>
          <w:color w:val="000000"/>
          <w:lang w:val="en-US"/>
        </w:rPr>
        <w:t>.</w:t>
      </w:r>
      <w:r w:rsidR="00CA0F00" w:rsidRPr="00E956A1">
        <w:rPr>
          <w:i/>
          <w:iCs/>
          <w:color w:val="000000"/>
          <w:lang w:val="en-US"/>
        </w:rPr>
        <w:t xml:space="preserve"> Rev</w:t>
      </w:r>
      <w:r w:rsidR="00E956A1">
        <w:rPr>
          <w:i/>
          <w:iCs/>
          <w:color w:val="000000"/>
          <w:lang w:val="en-US"/>
        </w:rPr>
        <w:t>.</w:t>
      </w:r>
      <w:r w:rsidR="00CA0F00" w:rsidRPr="00E956A1">
        <w:rPr>
          <w:i/>
          <w:iCs/>
          <w:color w:val="000000"/>
          <w:lang w:val="en-US"/>
        </w:rPr>
        <w:t xml:space="preserve"> </w:t>
      </w:r>
      <w:r w:rsidR="00CA0F00" w:rsidRPr="00E956A1">
        <w:rPr>
          <w:b/>
          <w:bCs/>
          <w:i/>
          <w:iCs/>
          <w:color w:val="000000"/>
          <w:lang w:val="en-US"/>
        </w:rPr>
        <w:t>2014</w:t>
      </w:r>
      <w:r w:rsidR="00CA0F00" w:rsidRPr="00E956A1">
        <w:rPr>
          <w:i/>
          <w:iCs/>
          <w:color w:val="000000"/>
          <w:lang w:val="en-US"/>
        </w:rPr>
        <w:t>, 43 (2), 707–733</w:t>
      </w:r>
      <w:r w:rsidR="00116478" w:rsidRPr="00E81D35">
        <w:rPr>
          <w:color w:val="000000"/>
          <w:lang w:val="en-US"/>
        </w:rPr>
        <w:t>.</w:t>
      </w:r>
    </w:p>
    <w:p w14:paraId="3486C755" w14:textId="2501043B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E956A1">
        <w:rPr>
          <w:color w:val="000000"/>
          <w:lang w:val="en-US"/>
        </w:rPr>
        <w:t xml:space="preserve">Ballico, M.; Baratta, W.; et al.; </w:t>
      </w:r>
      <w:r w:rsidR="00E956A1" w:rsidRPr="00E956A1">
        <w:rPr>
          <w:i/>
          <w:iCs/>
          <w:noProof/>
          <w:lang w:val="en-US"/>
        </w:rPr>
        <w:t xml:space="preserve">Organometallics </w:t>
      </w:r>
      <w:r w:rsidR="00E956A1" w:rsidRPr="00E956A1">
        <w:rPr>
          <w:b/>
          <w:bCs/>
          <w:i/>
          <w:iCs/>
          <w:noProof/>
          <w:lang w:val="en-US"/>
        </w:rPr>
        <w:t>2021</w:t>
      </w:r>
      <w:r w:rsidR="00E956A1" w:rsidRPr="00E956A1">
        <w:rPr>
          <w:i/>
          <w:iCs/>
          <w:noProof/>
          <w:lang w:val="en-US"/>
        </w:rPr>
        <w:t>, 40, 8, 1086–1103</w:t>
      </w:r>
      <w:r w:rsidR="00E956A1">
        <w:rPr>
          <w:i/>
          <w:iCs/>
          <w:noProof/>
          <w:lang w:val="en-US"/>
        </w:rPr>
        <w:t>.</w:t>
      </w:r>
    </w:p>
    <w:p w14:paraId="1C91FCC4" w14:textId="330C0907" w:rsidR="00E956A1" w:rsidRPr="00E956A1" w:rsidRDefault="00E956A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  <w:lang w:val="en-US"/>
        </w:rPr>
      </w:pPr>
      <w:r>
        <w:rPr>
          <w:noProof/>
          <w:lang w:val="en-US"/>
        </w:rPr>
        <w:t xml:space="preserve">3. </w:t>
      </w:r>
      <w:r w:rsidRPr="00E956A1">
        <w:rPr>
          <w:noProof/>
          <w:lang w:val="en-US"/>
        </w:rPr>
        <w:t xml:space="preserve">Therrien B.; </w:t>
      </w:r>
      <w:r w:rsidRPr="00E956A1">
        <w:rPr>
          <w:i/>
          <w:iCs/>
          <w:noProof/>
          <w:lang w:val="en-US"/>
        </w:rPr>
        <w:t>Coord. Chem. Rev.</w:t>
      </w:r>
      <w:r w:rsidRPr="00E956A1">
        <w:rPr>
          <w:noProof/>
          <w:lang w:val="en-US"/>
        </w:rPr>
        <w:t xml:space="preserve"> </w:t>
      </w:r>
      <w:r w:rsidRPr="00E956A1">
        <w:rPr>
          <w:b/>
          <w:bCs/>
          <w:i/>
          <w:iCs/>
          <w:noProof/>
          <w:lang w:val="en-US"/>
        </w:rPr>
        <w:t>2009</w:t>
      </w:r>
      <w:r w:rsidRPr="00E956A1">
        <w:rPr>
          <w:i/>
          <w:iCs/>
          <w:noProof/>
          <w:lang w:val="en-US"/>
        </w:rPr>
        <w:t>, 253, 493–519</w:t>
      </w:r>
      <w:r>
        <w:rPr>
          <w:i/>
          <w:iCs/>
          <w:noProof/>
          <w:lang w:val="en-US"/>
        </w:rPr>
        <w:t>.</w:t>
      </w:r>
    </w:p>
    <w:sectPr w:rsidR="00E956A1" w:rsidRPr="00E956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30D5"/>
    <w:rsid w:val="008C67E3"/>
    <w:rsid w:val="00914205"/>
    <w:rsid w:val="00921D45"/>
    <w:rsid w:val="009426C0"/>
    <w:rsid w:val="00980A65"/>
    <w:rsid w:val="009A66DB"/>
    <w:rsid w:val="009B2F80"/>
    <w:rsid w:val="009B3300"/>
    <w:rsid w:val="009D5887"/>
    <w:rsid w:val="009F3380"/>
    <w:rsid w:val="00A02163"/>
    <w:rsid w:val="00A314FE"/>
    <w:rsid w:val="00A512BF"/>
    <w:rsid w:val="00AD7380"/>
    <w:rsid w:val="00B953DD"/>
    <w:rsid w:val="00BF1960"/>
    <w:rsid w:val="00BF36F8"/>
    <w:rsid w:val="00BF4622"/>
    <w:rsid w:val="00C24B9C"/>
    <w:rsid w:val="00C844E2"/>
    <w:rsid w:val="00CA0F00"/>
    <w:rsid w:val="00CD00B1"/>
    <w:rsid w:val="00D22306"/>
    <w:rsid w:val="00D223DD"/>
    <w:rsid w:val="00D42542"/>
    <w:rsid w:val="00D8121C"/>
    <w:rsid w:val="00E22189"/>
    <w:rsid w:val="00E74069"/>
    <w:rsid w:val="00E81D35"/>
    <w:rsid w:val="00E956A1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a.hayluk@gmail.com</cp:lastModifiedBy>
  <cp:revision>12</cp:revision>
  <dcterms:created xsi:type="dcterms:W3CDTF">2024-12-16T00:35:00Z</dcterms:created>
  <dcterms:modified xsi:type="dcterms:W3CDTF">2025-03-09T18:41:00Z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