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FC813D0" w:rsidR="00130241" w:rsidRPr="00DC1594" w:rsidRDefault="00DC1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Антипролиферативные</w:t>
      </w:r>
      <w:proofErr w:type="spellEnd"/>
      <w:r>
        <w:rPr>
          <w:b/>
          <w:color w:val="000000"/>
        </w:rPr>
        <w:t xml:space="preserve"> комплексы </w:t>
      </w:r>
      <w:proofErr w:type="gramStart"/>
      <w:r>
        <w:rPr>
          <w:b/>
          <w:color w:val="000000"/>
          <w:lang w:val="en-US"/>
        </w:rPr>
        <w:t>Pt</w:t>
      </w:r>
      <w:r w:rsidRPr="00DC1594">
        <w:rPr>
          <w:b/>
          <w:color w:val="000000"/>
        </w:rPr>
        <w:t>(</w:t>
      </w:r>
      <w:proofErr w:type="gramEnd"/>
      <w:r>
        <w:rPr>
          <w:b/>
          <w:color w:val="000000"/>
          <w:lang w:val="en-US"/>
        </w:rPr>
        <w:t>IV</w:t>
      </w:r>
      <w:r w:rsidRPr="00DC1594">
        <w:rPr>
          <w:b/>
          <w:color w:val="000000"/>
        </w:rPr>
        <w:t>)</w:t>
      </w:r>
      <w:r>
        <w:rPr>
          <w:b/>
          <w:color w:val="000000"/>
        </w:rPr>
        <w:t xml:space="preserve"> с </w:t>
      </w:r>
      <w:proofErr w:type="spellStart"/>
      <w:r>
        <w:rPr>
          <w:b/>
          <w:color w:val="000000"/>
        </w:rPr>
        <w:t>лигандами</w:t>
      </w:r>
      <w:proofErr w:type="spellEnd"/>
      <w:r>
        <w:rPr>
          <w:b/>
          <w:color w:val="000000"/>
        </w:rPr>
        <w:t xml:space="preserve"> на основе нестероидных противовоспалительных препаратов</w:t>
      </w:r>
    </w:p>
    <w:p w14:paraId="1223EB92" w14:textId="5CAFC8FA" w:rsidR="006A4EE4" w:rsidRPr="008658F5" w:rsidRDefault="006A4EE4" w:rsidP="006A4EE4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Тверских </w:t>
      </w:r>
      <w:proofErr w:type="gramStart"/>
      <w:r>
        <w:rPr>
          <w:b/>
          <w:i/>
          <w:color w:val="000000"/>
        </w:rPr>
        <w:t>А.Р.</w:t>
      </w:r>
      <w:proofErr w:type="gramEnd"/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Pr="008658F5">
        <w:rPr>
          <w:b/>
          <w:i/>
          <w:color w:val="000000"/>
        </w:rPr>
        <w:t>Ворошилкина</w:t>
      </w:r>
      <w:proofErr w:type="spellEnd"/>
      <w:r w:rsidRPr="008658F5">
        <w:rPr>
          <w:b/>
          <w:i/>
          <w:color w:val="000000"/>
        </w:rPr>
        <w:t xml:space="preserve"> К.М., Назаров А.А</w:t>
      </w:r>
      <w:r w:rsidR="00A25F32">
        <w:rPr>
          <w:b/>
          <w:i/>
          <w:color w:val="000000"/>
        </w:rPr>
        <w:t>.</w:t>
      </w:r>
    </w:p>
    <w:p w14:paraId="00000003" w14:textId="0F4CF00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A4EE4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7" w14:textId="1802DBFE" w:rsidR="00130241" w:rsidRPr="000E334E" w:rsidRDefault="00EB1F49" w:rsidP="006A4E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gramStart"/>
      <w:r>
        <w:rPr>
          <w:i/>
          <w:color w:val="000000"/>
        </w:rPr>
        <w:t>М.В.</w:t>
      </w:r>
      <w:proofErr w:type="gramEnd"/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294E52B0" w:rsidR="00130241" w:rsidRPr="006A4EE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A4EE4">
        <w:rPr>
          <w:i/>
          <w:color w:val="000000"/>
          <w:lang w:val="en-US"/>
        </w:rPr>
        <w:t>E</w:t>
      </w:r>
      <w:r w:rsidR="003B76D6" w:rsidRPr="006A4EE4">
        <w:rPr>
          <w:i/>
          <w:color w:val="000000"/>
          <w:lang w:val="en-US"/>
        </w:rPr>
        <w:t>-</w:t>
      </w:r>
      <w:r w:rsidRPr="006A4EE4">
        <w:rPr>
          <w:i/>
          <w:color w:val="000000"/>
          <w:lang w:val="en-US"/>
        </w:rPr>
        <w:t>mail:</w:t>
      </w:r>
      <w:r w:rsidR="006A4EE4" w:rsidRPr="006A4EE4">
        <w:rPr>
          <w:lang w:val="en-US"/>
        </w:rPr>
        <w:t xml:space="preserve"> </w:t>
      </w:r>
      <w:r w:rsidR="006A4EE4" w:rsidRPr="006A4EE4">
        <w:rPr>
          <w:i/>
          <w:iCs/>
          <w:u w:val="single"/>
          <w:lang w:val="en-US"/>
        </w:rPr>
        <w:t>a.tverskikh.nd@gmail.com</w:t>
      </w:r>
    </w:p>
    <w:p w14:paraId="5CF02D63" w14:textId="653DB0CD" w:rsidR="00C57878" w:rsidRPr="00C57878" w:rsidRDefault="00ED12B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D12B2">
        <w:rPr>
          <w:color w:val="000000"/>
        </w:rPr>
        <w:t xml:space="preserve">Соединения </w:t>
      </w:r>
      <w:proofErr w:type="gramStart"/>
      <w:r>
        <w:rPr>
          <w:color w:val="000000"/>
          <w:lang w:val="en-US"/>
        </w:rPr>
        <w:t>Pt</w:t>
      </w:r>
      <w:r w:rsidRPr="00ED12B2">
        <w:rPr>
          <w:color w:val="000000"/>
        </w:rPr>
        <w:t>(</w:t>
      </w:r>
      <w:proofErr w:type="gramEnd"/>
      <w:r w:rsidRPr="00ED12B2">
        <w:rPr>
          <w:color w:val="000000"/>
        </w:rPr>
        <w:t xml:space="preserve">II) находят широкое применение в клинической практике в качестве противоопухолевых агентов. Однако, несмотря на их доказанную эффективность, использование </w:t>
      </w:r>
      <w:r w:rsidR="00C57878">
        <w:rPr>
          <w:color w:val="000000"/>
        </w:rPr>
        <w:t xml:space="preserve">этих </w:t>
      </w:r>
      <w:r w:rsidRPr="00ED12B2">
        <w:rPr>
          <w:color w:val="000000"/>
        </w:rPr>
        <w:t>препаратов</w:t>
      </w:r>
      <w:r w:rsidR="00C57878">
        <w:rPr>
          <w:color w:val="000000"/>
        </w:rPr>
        <w:t xml:space="preserve"> </w:t>
      </w:r>
      <w:r w:rsidRPr="00ED12B2">
        <w:rPr>
          <w:color w:val="000000"/>
        </w:rPr>
        <w:t>сопряжено с рядом ограничений, обусловленных их неселективной токсичностью. В целях снижения общего токсического воздействия на организм, перспективн</w:t>
      </w:r>
      <w:r w:rsidR="00C57878">
        <w:rPr>
          <w:color w:val="000000"/>
        </w:rPr>
        <w:t xml:space="preserve">ым </w:t>
      </w:r>
      <w:r w:rsidR="00E53ED0">
        <w:rPr>
          <w:color w:val="000000"/>
        </w:rPr>
        <w:t xml:space="preserve">подходом </w:t>
      </w:r>
      <w:r w:rsidR="00C57878">
        <w:rPr>
          <w:color w:val="000000"/>
        </w:rPr>
        <w:t>может быть</w:t>
      </w:r>
      <w:r w:rsidRPr="00ED12B2">
        <w:rPr>
          <w:color w:val="000000"/>
        </w:rPr>
        <w:t xml:space="preserve"> переход к препаратам </w:t>
      </w:r>
      <w:proofErr w:type="gramStart"/>
      <w:r w:rsidR="00C57878">
        <w:rPr>
          <w:color w:val="000000"/>
          <w:lang w:val="en-US"/>
        </w:rPr>
        <w:t>Pt</w:t>
      </w:r>
      <w:r w:rsidRPr="00ED12B2">
        <w:rPr>
          <w:color w:val="000000"/>
        </w:rPr>
        <w:t>(</w:t>
      </w:r>
      <w:proofErr w:type="gramEnd"/>
      <w:r w:rsidRPr="00ED12B2">
        <w:rPr>
          <w:color w:val="000000"/>
        </w:rPr>
        <w:t>IV).</w:t>
      </w:r>
      <w:r w:rsidR="00C57878" w:rsidRPr="00C57878">
        <w:rPr>
          <w:color w:val="000000"/>
        </w:rPr>
        <w:t xml:space="preserve"> </w:t>
      </w:r>
      <w:r w:rsidR="00C57878">
        <w:rPr>
          <w:color w:val="000000"/>
        </w:rPr>
        <w:t xml:space="preserve">В частности, такой переход значительно изменяет фармакокинетические свойства соединений, предоставляя платформу для создания </w:t>
      </w:r>
      <w:proofErr w:type="spellStart"/>
      <w:r w:rsidR="00C57878">
        <w:rPr>
          <w:color w:val="000000"/>
        </w:rPr>
        <w:t>пролекарств</w:t>
      </w:r>
      <w:proofErr w:type="spellEnd"/>
      <w:r w:rsidR="00C57878">
        <w:rPr>
          <w:color w:val="000000"/>
        </w:rPr>
        <w:t>, переходящих в активную форму уже непосредственно внутри раковой клетки.</w:t>
      </w:r>
    </w:p>
    <w:p w14:paraId="2DAC790B" w14:textId="7AE7EDB5" w:rsidR="00233920" w:rsidRDefault="00C5787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этой работы является получение и исследование комплексов </w:t>
      </w:r>
      <w:proofErr w:type="gramStart"/>
      <w:r>
        <w:rPr>
          <w:color w:val="000000"/>
          <w:lang w:val="en-US"/>
        </w:rPr>
        <w:t>Pt</w:t>
      </w:r>
      <w:r w:rsidRPr="00C57878">
        <w:rPr>
          <w:color w:val="000000"/>
        </w:rPr>
        <w:t>(</w:t>
      </w:r>
      <w:proofErr w:type="gramEnd"/>
      <w:r>
        <w:rPr>
          <w:color w:val="000000"/>
          <w:lang w:val="en-US"/>
        </w:rPr>
        <w:t>IV</w:t>
      </w:r>
      <w:r w:rsidRPr="00C57878">
        <w:rPr>
          <w:color w:val="000000"/>
        </w:rPr>
        <w:t>)</w:t>
      </w:r>
      <w:r>
        <w:rPr>
          <w:color w:val="000000"/>
        </w:rPr>
        <w:t xml:space="preserve"> с</w:t>
      </w:r>
      <w:r w:rsidR="00E53ED0">
        <w:rPr>
          <w:color w:val="000000"/>
        </w:rPr>
        <w:t xml:space="preserve"> </w:t>
      </w:r>
      <w:proofErr w:type="spellStart"/>
      <w:r w:rsidR="00E53ED0">
        <w:rPr>
          <w:color w:val="000000"/>
        </w:rPr>
        <w:t>лигандами</w:t>
      </w:r>
      <w:proofErr w:type="spellEnd"/>
      <w:r w:rsidR="00E53ED0">
        <w:rPr>
          <w:color w:val="000000"/>
        </w:rPr>
        <w:t xml:space="preserve"> на основе</w:t>
      </w:r>
      <w:r>
        <w:rPr>
          <w:color w:val="000000"/>
        </w:rPr>
        <w:t xml:space="preserve"> нестероидны</w:t>
      </w:r>
      <w:r w:rsidR="00E53ED0">
        <w:rPr>
          <w:color w:val="000000"/>
        </w:rPr>
        <w:t>х</w:t>
      </w:r>
      <w:r>
        <w:rPr>
          <w:color w:val="000000"/>
        </w:rPr>
        <w:t xml:space="preserve"> противовоспалительны</w:t>
      </w:r>
      <w:r w:rsidR="00E53ED0">
        <w:rPr>
          <w:color w:val="000000"/>
        </w:rPr>
        <w:t>х</w:t>
      </w:r>
      <w:r>
        <w:rPr>
          <w:color w:val="000000"/>
        </w:rPr>
        <w:t xml:space="preserve"> препарат</w:t>
      </w:r>
      <w:r w:rsidR="00E53ED0">
        <w:rPr>
          <w:color w:val="000000"/>
        </w:rPr>
        <w:t>ов</w:t>
      </w:r>
      <w:r>
        <w:rPr>
          <w:color w:val="000000"/>
        </w:rPr>
        <w:t xml:space="preserve">. Исходным </w:t>
      </w:r>
      <w:r w:rsidR="006D3B67">
        <w:rPr>
          <w:color w:val="000000"/>
        </w:rPr>
        <w:t>соединением</w:t>
      </w:r>
      <w:r>
        <w:rPr>
          <w:color w:val="000000"/>
        </w:rPr>
        <w:t xml:space="preserve"> был выбран</w:t>
      </w:r>
      <w:r w:rsidR="006D3B67">
        <w:rPr>
          <w:color w:val="000000"/>
        </w:rPr>
        <w:t xml:space="preserve"> препарат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оксалиплатин</w:t>
      </w:r>
      <w:proofErr w:type="spellEnd"/>
      <w:r>
        <w:rPr>
          <w:color w:val="000000"/>
        </w:rPr>
        <w:t xml:space="preserve"> – комплекс </w:t>
      </w:r>
      <w:proofErr w:type="gramStart"/>
      <w:r w:rsidR="006D3B67">
        <w:rPr>
          <w:color w:val="000000"/>
          <w:lang w:val="en-US"/>
        </w:rPr>
        <w:t>Pt</w:t>
      </w:r>
      <w:r w:rsidR="006D3B67" w:rsidRPr="006D3B67">
        <w:rPr>
          <w:color w:val="000000"/>
        </w:rPr>
        <w:t>(</w:t>
      </w:r>
      <w:proofErr w:type="gramEnd"/>
      <w:r w:rsidR="006D3B67">
        <w:rPr>
          <w:color w:val="000000"/>
          <w:lang w:val="en-US"/>
        </w:rPr>
        <w:t>II</w:t>
      </w:r>
      <w:r w:rsidR="006D3B67" w:rsidRPr="006D3B67">
        <w:rPr>
          <w:color w:val="000000"/>
        </w:rPr>
        <w:t>)</w:t>
      </w:r>
      <w:r w:rsidR="006D3B67">
        <w:rPr>
          <w:color w:val="000000"/>
        </w:rPr>
        <w:t xml:space="preserve">, который широко применяется в клинической практике. </w:t>
      </w:r>
      <w:r w:rsidR="00E53ED0">
        <w:rPr>
          <w:color w:val="000000"/>
        </w:rPr>
        <w:t xml:space="preserve">Переход от </w:t>
      </w:r>
      <w:proofErr w:type="gramStart"/>
      <w:r w:rsidR="00E53ED0">
        <w:rPr>
          <w:color w:val="000000"/>
          <w:lang w:val="en-US"/>
        </w:rPr>
        <w:t>Pt</w:t>
      </w:r>
      <w:r w:rsidR="00E53ED0" w:rsidRPr="00E31617">
        <w:rPr>
          <w:color w:val="000000"/>
        </w:rPr>
        <w:t>(</w:t>
      </w:r>
      <w:proofErr w:type="gramEnd"/>
      <w:r w:rsidR="00E53ED0">
        <w:rPr>
          <w:color w:val="000000"/>
          <w:lang w:val="en-US"/>
        </w:rPr>
        <w:t>II</w:t>
      </w:r>
      <w:r w:rsidR="00E53ED0" w:rsidRPr="00E31617">
        <w:rPr>
          <w:color w:val="000000"/>
        </w:rPr>
        <w:t>) к</w:t>
      </w:r>
      <w:r w:rsidR="00E53ED0">
        <w:rPr>
          <w:color w:val="000000"/>
        </w:rPr>
        <w:t xml:space="preserve"> P</w:t>
      </w:r>
      <w:r w:rsidR="00E53ED0">
        <w:rPr>
          <w:color w:val="000000"/>
          <w:lang w:val="en-US"/>
        </w:rPr>
        <w:t>t</w:t>
      </w:r>
      <w:r w:rsidR="00E53ED0" w:rsidRPr="00E31617">
        <w:rPr>
          <w:color w:val="000000"/>
        </w:rPr>
        <w:t>(</w:t>
      </w:r>
      <w:r w:rsidR="00E53ED0">
        <w:rPr>
          <w:color w:val="000000"/>
          <w:lang w:val="en-US"/>
        </w:rPr>
        <w:t>IV</w:t>
      </w:r>
      <w:r w:rsidR="00E53ED0" w:rsidRPr="00E31617">
        <w:rPr>
          <w:color w:val="000000"/>
        </w:rPr>
        <w:t>)</w:t>
      </w:r>
      <w:r w:rsidR="00E53ED0">
        <w:rPr>
          <w:color w:val="000000"/>
        </w:rPr>
        <w:t xml:space="preserve"> </w:t>
      </w:r>
      <w:r w:rsidR="006D3B67">
        <w:rPr>
          <w:color w:val="000000"/>
        </w:rPr>
        <w:t xml:space="preserve">создает две дополнительные координационные возможности атома металла, которые </w:t>
      </w:r>
      <w:r w:rsidR="00E53ED0">
        <w:rPr>
          <w:color w:val="000000"/>
        </w:rPr>
        <w:t xml:space="preserve">были </w:t>
      </w:r>
      <w:r w:rsidR="006D3B67">
        <w:rPr>
          <w:color w:val="000000"/>
        </w:rPr>
        <w:t>использова</w:t>
      </w:r>
      <w:r w:rsidR="00E53ED0">
        <w:rPr>
          <w:color w:val="000000"/>
        </w:rPr>
        <w:t>ны</w:t>
      </w:r>
      <w:r w:rsidR="006D3B67">
        <w:rPr>
          <w:color w:val="000000"/>
        </w:rPr>
        <w:t xml:space="preserve"> для введения биологически активных молекул из класса НПВП. </w:t>
      </w:r>
      <w:r w:rsidR="00E53ED0">
        <w:rPr>
          <w:color w:val="000000"/>
        </w:rPr>
        <w:t xml:space="preserve">Данные соединения </w:t>
      </w:r>
      <w:r w:rsidR="00442CA8">
        <w:rPr>
          <w:color w:val="000000"/>
        </w:rPr>
        <w:t xml:space="preserve">способны проявлять собственную противоопухолевую активность, а также способствуют замедлению роста раковых образований. Это позволит повысить </w:t>
      </w:r>
      <w:proofErr w:type="spellStart"/>
      <w:r w:rsidR="00442CA8">
        <w:rPr>
          <w:color w:val="000000"/>
        </w:rPr>
        <w:t>антипролиферативную</w:t>
      </w:r>
      <w:proofErr w:type="spellEnd"/>
      <w:r w:rsidR="00442CA8">
        <w:rPr>
          <w:color w:val="000000"/>
        </w:rPr>
        <w:t xml:space="preserve"> активность используемых препаратов. </w:t>
      </w:r>
    </w:p>
    <w:p w14:paraId="76460ABB" w14:textId="17A1595F" w:rsidR="00A720B9" w:rsidRDefault="00A720B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</w:t>
      </w:r>
      <w:r w:rsidR="00442CA8">
        <w:rPr>
          <w:color w:val="000000"/>
        </w:rPr>
        <w:t xml:space="preserve">данной </w:t>
      </w:r>
      <w:r>
        <w:rPr>
          <w:color w:val="000000"/>
        </w:rPr>
        <w:t xml:space="preserve">работы </w:t>
      </w:r>
      <w:r w:rsidR="00442CA8">
        <w:rPr>
          <w:color w:val="000000"/>
        </w:rPr>
        <w:t xml:space="preserve">были </w:t>
      </w:r>
      <w:r>
        <w:rPr>
          <w:color w:val="000000"/>
        </w:rPr>
        <w:t>получен</w:t>
      </w:r>
      <w:r w:rsidR="00660DB8">
        <w:rPr>
          <w:color w:val="000000"/>
        </w:rPr>
        <w:t>ы</w:t>
      </w:r>
      <w:r>
        <w:rPr>
          <w:color w:val="000000"/>
        </w:rPr>
        <w:t xml:space="preserve"> соединения </w:t>
      </w:r>
      <w:proofErr w:type="gramStart"/>
      <w:r>
        <w:rPr>
          <w:color w:val="000000"/>
          <w:lang w:val="en-US"/>
        </w:rPr>
        <w:t>Pt</w:t>
      </w:r>
      <w:r w:rsidRPr="00A720B9">
        <w:rPr>
          <w:color w:val="000000"/>
        </w:rPr>
        <w:t>(</w:t>
      </w:r>
      <w:proofErr w:type="gramEnd"/>
      <w:r>
        <w:rPr>
          <w:color w:val="000000"/>
          <w:lang w:val="en-US"/>
        </w:rPr>
        <w:t>IV</w:t>
      </w:r>
      <w:r w:rsidRPr="00A720B9">
        <w:rPr>
          <w:color w:val="000000"/>
        </w:rPr>
        <w:t xml:space="preserve">) </w:t>
      </w:r>
      <w:r>
        <w:rPr>
          <w:color w:val="000000"/>
        </w:rPr>
        <w:t xml:space="preserve">на основе </w:t>
      </w:r>
      <w:proofErr w:type="spellStart"/>
      <w:r>
        <w:rPr>
          <w:color w:val="000000"/>
        </w:rPr>
        <w:t>оксалиплатина</w:t>
      </w:r>
      <w:proofErr w:type="spellEnd"/>
      <w:r>
        <w:rPr>
          <w:color w:val="000000"/>
        </w:rPr>
        <w:t xml:space="preserve"> с производными </w:t>
      </w:r>
      <w:r w:rsidR="00660DB8">
        <w:rPr>
          <w:color w:val="000000"/>
        </w:rPr>
        <w:t xml:space="preserve">двух различных </w:t>
      </w:r>
      <w:r>
        <w:rPr>
          <w:color w:val="000000"/>
        </w:rPr>
        <w:t>молекул из класса НПВП.</w:t>
      </w:r>
      <w:r w:rsidR="00FB695D">
        <w:rPr>
          <w:color w:val="000000"/>
        </w:rPr>
        <w:t xml:space="preserve"> </w:t>
      </w:r>
    </w:p>
    <w:p w14:paraId="15AEEFCF" w14:textId="349CFB7D" w:rsidR="00FB695D" w:rsidRDefault="00660DB8" w:rsidP="00FB6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6834C5">
        <w:t xml:space="preserve">Рис. 1. </w:t>
      </w:r>
      <w:r w:rsidR="00FB695D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C44CE78" wp14:editId="1CA7C18A">
            <wp:simplePos x="0" y="0"/>
            <wp:positionH relativeFrom="column">
              <wp:posOffset>2352040</wp:posOffset>
            </wp:positionH>
            <wp:positionV relativeFrom="paragraph">
              <wp:posOffset>1905</wp:posOffset>
            </wp:positionV>
            <wp:extent cx="1386000" cy="1422000"/>
            <wp:effectExtent l="0" t="0" r="0" b="635"/>
            <wp:wrapTopAndBottom/>
            <wp:docPr id="16107597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759705" name="Рисунок 16107597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000" cy="142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Структурные формулы полученных соединений</w:t>
      </w:r>
      <w:r w:rsidRPr="00660DB8">
        <w:t>,</w:t>
      </w:r>
      <w:r>
        <w:t xml:space="preserve"> где </w:t>
      </w:r>
      <w:r>
        <w:rPr>
          <w:lang w:val="en-US"/>
        </w:rPr>
        <w:t>R</w:t>
      </w:r>
      <w:r w:rsidRPr="00660DB8">
        <w:t xml:space="preserve"> – </w:t>
      </w:r>
      <w:r>
        <w:t>фрагменты различных молекул НПВП</w:t>
      </w:r>
    </w:p>
    <w:p w14:paraId="04A1E87B" w14:textId="0092DE86" w:rsidR="00660DB8" w:rsidRPr="00E31617" w:rsidRDefault="00660DB8" w:rsidP="00660D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Чистота и строение </w:t>
      </w:r>
      <w:r w:rsidR="00442CA8">
        <w:rPr>
          <w:color w:val="000000"/>
        </w:rPr>
        <w:t xml:space="preserve">всех </w:t>
      </w:r>
      <w:r>
        <w:rPr>
          <w:color w:val="000000"/>
        </w:rPr>
        <w:t xml:space="preserve">полученных соединений были подтверждены с </w:t>
      </w:r>
      <w:r w:rsidR="00442CA8">
        <w:rPr>
          <w:color w:val="000000"/>
        </w:rPr>
        <w:t xml:space="preserve">использованием </w:t>
      </w:r>
      <w:r w:rsidRPr="008658F5">
        <w:t>метод</w:t>
      </w:r>
      <w:r w:rsidR="00442CA8">
        <w:t>ов</w:t>
      </w:r>
      <w:r>
        <w:t xml:space="preserve"> </w:t>
      </w:r>
      <w:r w:rsidRPr="00660DB8">
        <w:rPr>
          <w:vertAlign w:val="superscript"/>
        </w:rPr>
        <w:t>1</w:t>
      </w:r>
      <w:r>
        <w:rPr>
          <w:lang w:val="en-US"/>
        </w:rPr>
        <w:t>H </w:t>
      </w:r>
      <w:r w:rsidRPr="008658F5">
        <w:t>ЯМР-спектроскопии, масс-спектрометрии и элементного анализа.</w:t>
      </w:r>
      <w:r w:rsidRPr="00660DB8">
        <w:t xml:space="preserve"> </w:t>
      </w:r>
      <w:r w:rsidRPr="008658F5">
        <w:t xml:space="preserve">Биологическая активность комплексов была исследована с помощью </w:t>
      </w:r>
      <w:r w:rsidRPr="008658F5">
        <w:rPr>
          <w:lang w:val="en-US"/>
        </w:rPr>
        <w:t>MTT</w:t>
      </w:r>
      <w:r w:rsidRPr="008658F5">
        <w:t>-теста на</w:t>
      </w:r>
      <w:r>
        <w:t xml:space="preserve"> </w:t>
      </w:r>
      <w:proofErr w:type="gramStart"/>
      <w:r>
        <w:t>двух</w:t>
      </w:r>
      <w:r w:rsidRPr="008658F5">
        <w:t xml:space="preserve"> клеточных</w:t>
      </w:r>
      <w:proofErr w:type="gramEnd"/>
      <w:r w:rsidRPr="008658F5">
        <w:t xml:space="preserve"> линиях</w:t>
      </w:r>
      <w:r w:rsidR="00442CA8">
        <w:t xml:space="preserve"> рака человека</w:t>
      </w:r>
      <w:r>
        <w:t>.</w:t>
      </w:r>
    </w:p>
    <w:p w14:paraId="40108D1A" w14:textId="77777777" w:rsidR="00442CA8" w:rsidRPr="00E31617" w:rsidRDefault="00442CA8" w:rsidP="00442C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14:paraId="3A7DE98B" w14:textId="00D36A0C" w:rsidR="00442CA8" w:rsidRPr="00E31617" w:rsidRDefault="00442CA8" w:rsidP="00E316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E31617">
        <w:rPr>
          <w:i/>
          <w:iCs/>
        </w:rPr>
        <w:t xml:space="preserve">Работа выполнена при финансовой поддержке РНФ (проект </w:t>
      </w:r>
      <w:proofErr w:type="gramStart"/>
      <w:r w:rsidRPr="00E31617">
        <w:rPr>
          <w:i/>
          <w:iCs/>
        </w:rPr>
        <w:t>№ 22-63-00016</w:t>
      </w:r>
      <w:proofErr w:type="gramEnd"/>
      <w:r w:rsidRPr="00E31617">
        <w:rPr>
          <w:i/>
          <w:iCs/>
        </w:rPr>
        <w:t>).</w:t>
      </w:r>
    </w:p>
    <w:sectPr w:rsidR="00442CA8" w:rsidRPr="00E3161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0E73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33920"/>
    <w:rsid w:val="0031361E"/>
    <w:rsid w:val="00391C38"/>
    <w:rsid w:val="003B76D6"/>
    <w:rsid w:val="003E2601"/>
    <w:rsid w:val="003F4E6B"/>
    <w:rsid w:val="00442CA8"/>
    <w:rsid w:val="004A26A3"/>
    <w:rsid w:val="004F0EDF"/>
    <w:rsid w:val="00522BF1"/>
    <w:rsid w:val="00590166"/>
    <w:rsid w:val="005D022B"/>
    <w:rsid w:val="005E5BE9"/>
    <w:rsid w:val="00636DBE"/>
    <w:rsid w:val="00660DB8"/>
    <w:rsid w:val="0069427D"/>
    <w:rsid w:val="006A4EE4"/>
    <w:rsid w:val="006B668F"/>
    <w:rsid w:val="006D3B67"/>
    <w:rsid w:val="006F7A19"/>
    <w:rsid w:val="007213E1"/>
    <w:rsid w:val="00775389"/>
    <w:rsid w:val="00797838"/>
    <w:rsid w:val="007C36D8"/>
    <w:rsid w:val="007F2744"/>
    <w:rsid w:val="008931BE"/>
    <w:rsid w:val="008A7E44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5F32"/>
    <w:rsid w:val="00A314FE"/>
    <w:rsid w:val="00A720B9"/>
    <w:rsid w:val="00A91C35"/>
    <w:rsid w:val="00AB3264"/>
    <w:rsid w:val="00AD7380"/>
    <w:rsid w:val="00BF36F8"/>
    <w:rsid w:val="00BF4622"/>
    <w:rsid w:val="00C45601"/>
    <w:rsid w:val="00C57878"/>
    <w:rsid w:val="00C844E2"/>
    <w:rsid w:val="00CD00B1"/>
    <w:rsid w:val="00D22306"/>
    <w:rsid w:val="00D42542"/>
    <w:rsid w:val="00D8121C"/>
    <w:rsid w:val="00DC1594"/>
    <w:rsid w:val="00E22189"/>
    <w:rsid w:val="00E2616A"/>
    <w:rsid w:val="00E31617"/>
    <w:rsid w:val="00E53ED0"/>
    <w:rsid w:val="00E7210C"/>
    <w:rsid w:val="00E74069"/>
    <w:rsid w:val="00E81D35"/>
    <w:rsid w:val="00EB1F49"/>
    <w:rsid w:val="00ED12B2"/>
    <w:rsid w:val="00EF4DBB"/>
    <w:rsid w:val="00F865B3"/>
    <w:rsid w:val="00FB1509"/>
    <w:rsid w:val="00FB695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 Tverskikh</cp:lastModifiedBy>
  <cp:revision>4</cp:revision>
  <dcterms:created xsi:type="dcterms:W3CDTF">2025-03-05T12:22:00Z</dcterms:created>
  <dcterms:modified xsi:type="dcterms:W3CDTF">2025-03-05T12:53:00Z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