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28E10BA" w:rsidR="00130241" w:rsidRPr="00945948" w:rsidRDefault="009459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Бис-модифицирование </w:t>
      </w:r>
      <w:proofErr w:type="spellStart"/>
      <w:r>
        <w:rPr>
          <w:b/>
          <w:color w:val="000000"/>
        </w:rPr>
        <w:t>макролидного</w:t>
      </w:r>
      <w:proofErr w:type="spellEnd"/>
      <w:r>
        <w:rPr>
          <w:b/>
          <w:color w:val="000000"/>
        </w:rPr>
        <w:t xml:space="preserve"> антибиотика </w:t>
      </w:r>
      <w:proofErr w:type="spellStart"/>
      <w:r>
        <w:rPr>
          <w:b/>
          <w:color w:val="000000"/>
        </w:rPr>
        <w:t>натамицина</w:t>
      </w:r>
      <w:proofErr w:type="spellEnd"/>
    </w:p>
    <w:p w14:paraId="00000002" w14:textId="0657F0F5" w:rsidR="00130241" w:rsidRDefault="009459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Процько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Омельчук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5D3934ED" w:rsidR="00130241" w:rsidRPr="006B3B0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B3B0C">
        <w:rPr>
          <w:i/>
          <w:color w:val="000000"/>
        </w:rPr>
        <w:t xml:space="preserve">Студент, </w:t>
      </w:r>
      <w:r w:rsidR="00945948" w:rsidRPr="006B3B0C">
        <w:rPr>
          <w:i/>
          <w:color w:val="000000"/>
        </w:rPr>
        <w:t>5</w:t>
      </w:r>
      <w:r w:rsidRPr="006B3B0C">
        <w:rPr>
          <w:i/>
          <w:color w:val="000000"/>
        </w:rPr>
        <w:t xml:space="preserve"> курс специалитета </w:t>
      </w:r>
    </w:p>
    <w:p w14:paraId="00000005" w14:textId="42DAB13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B3B0C">
        <w:rPr>
          <w:i/>
          <w:color w:val="000000"/>
          <w:vertAlign w:val="superscript"/>
        </w:rPr>
        <w:t>1</w:t>
      </w:r>
      <w:r w:rsidR="00945948" w:rsidRPr="006B3B0C">
        <w:rPr>
          <w:i/>
          <w:color w:val="000000"/>
        </w:rPr>
        <w:t>Российский химико-технологический университет им. Д.И. Менделеева,</w:t>
      </w:r>
      <w:r w:rsidR="00AD7380" w:rsidRPr="006B3B0C">
        <w:rPr>
          <w:i/>
          <w:color w:val="000000"/>
        </w:rPr>
        <w:br/>
      </w:r>
      <w:r w:rsidRPr="006B3B0C">
        <w:rPr>
          <w:i/>
          <w:color w:val="000000"/>
        </w:rPr>
        <w:t>факультет</w:t>
      </w:r>
      <w:r w:rsidR="006B3B0C" w:rsidRPr="006B3B0C">
        <w:rPr>
          <w:i/>
          <w:color w:val="000000"/>
        </w:rPr>
        <w:t xml:space="preserve"> </w:t>
      </w:r>
      <w:r w:rsidR="006B3B0C">
        <w:rPr>
          <w:i/>
          <w:color w:val="000000"/>
        </w:rPr>
        <w:t>химико-фармацевтических технологий и биомедицинских препаратов</w:t>
      </w:r>
      <w:r w:rsidRPr="006B3B0C">
        <w:rPr>
          <w:i/>
          <w:color w:val="000000"/>
        </w:rPr>
        <w:t>, Москва, Россия</w:t>
      </w:r>
      <w:r w:rsidR="000E334E" w:rsidRPr="006B3B0C">
        <w:rPr>
          <w:i/>
          <w:color w:val="000000"/>
        </w:rPr>
        <w:t xml:space="preserve"> </w:t>
      </w:r>
    </w:p>
    <w:p w14:paraId="00000007" w14:textId="6AD82F7B" w:rsidR="00130241" w:rsidRPr="00945948" w:rsidRDefault="00EB1F49" w:rsidP="009459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945948">
        <w:rPr>
          <w:i/>
          <w:color w:val="000000"/>
        </w:rPr>
        <w:t xml:space="preserve">Научно-исследовательский институт по изысканию новых антибиотиков имени Г.Ф. </w:t>
      </w:r>
      <w:proofErr w:type="spellStart"/>
      <w:r w:rsidR="00945948">
        <w:rPr>
          <w:i/>
          <w:color w:val="000000"/>
        </w:rPr>
        <w:t>Гаузе</w:t>
      </w:r>
      <w:proofErr w:type="spellEnd"/>
      <w:r w:rsidR="00391C38">
        <w:rPr>
          <w:i/>
          <w:color w:val="000000"/>
        </w:rPr>
        <w:t xml:space="preserve">, </w:t>
      </w:r>
      <w:r w:rsidR="00945948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ADA4293" w14:textId="70D1E76F" w:rsidR="00CD00B1" w:rsidRPr="006B3B0C" w:rsidRDefault="00EB1F49" w:rsidP="009459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hyperlink r:id="rId6" w:history="1">
        <w:r w:rsidR="006B3B0C" w:rsidRPr="006B3B0C">
          <w:rPr>
            <w:rStyle w:val="a9"/>
            <w:i/>
            <w:color w:val="auto"/>
            <w:lang w:val="en-US"/>
          </w:rPr>
          <w:t>anyapost</w:t>
        </w:r>
        <w:r w:rsidR="006B3B0C" w:rsidRPr="006B3B0C">
          <w:rPr>
            <w:rStyle w:val="a9"/>
            <w:i/>
            <w:color w:val="auto"/>
          </w:rPr>
          <w:t>2012@</w:t>
        </w:r>
        <w:r w:rsidR="006B3B0C" w:rsidRPr="006B3B0C">
          <w:rPr>
            <w:rStyle w:val="a9"/>
            <w:i/>
            <w:color w:val="auto"/>
            <w:lang w:val="en-US"/>
          </w:rPr>
          <w:t>yandex</w:t>
        </w:r>
        <w:r w:rsidR="006B3B0C" w:rsidRPr="006B3B0C">
          <w:rPr>
            <w:rStyle w:val="a9"/>
            <w:i/>
            <w:color w:val="auto"/>
          </w:rPr>
          <w:t>.</w:t>
        </w:r>
        <w:proofErr w:type="spellStart"/>
        <w:r w:rsidR="006B3B0C" w:rsidRPr="006B3B0C">
          <w:rPr>
            <w:rStyle w:val="a9"/>
            <w:i/>
            <w:color w:val="auto"/>
            <w:lang w:val="en-US"/>
          </w:rPr>
          <w:t>ru</w:t>
        </w:r>
        <w:proofErr w:type="spellEnd"/>
      </w:hyperlink>
    </w:p>
    <w:p w14:paraId="1F6B8BD0" w14:textId="7C4B1B7D" w:rsidR="00945948" w:rsidRPr="00945948" w:rsidRDefault="00945948" w:rsidP="009459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945948">
        <w:rPr>
          <w:color w:val="000000"/>
        </w:rPr>
        <w:t>Натамицин</w:t>
      </w:r>
      <w:proofErr w:type="spellEnd"/>
      <w:r w:rsidRPr="00945948">
        <w:rPr>
          <w:color w:val="000000"/>
        </w:rPr>
        <w:t xml:space="preserve"> - </w:t>
      </w:r>
      <w:proofErr w:type="spellStart"/>
      <w:r w:rsidRPr="00945948">
        <w:rPr>
          <w:color w:val="000000"/>
        </w:rPr>
        <w:t>макролидный</w:t>
      </w:r>
      <w:proofErr w:type="spellEnd"/>
      <w:r w:rsidRPr="00945948">
        <w:rPr>
          <w:color w:val="000000"/>
        </w:rPr>
        <w:t xml:space="preserve"> </w:t>
      </w:r>
      <w:proofErr w:type="spellStart"/>
      <w:r w:rsidRPr="00945948">
        <w:rPr>
          <w:color w:val="000000"/>
        </w:rPr>
        <w:t>полиеновый</w:t>
      </w:r>
      <w:proofErr w:type="spellEnd"/>
      <w:r w:rsidRPr="00945948">
        <w:rPr>
          <w:color w:val="000000"/>
        </w:rPr>
        <w:t xml:space="preserve"> противогрибковый антибиотик широкого спектра действия, который повсеместно используется в качестве консерванта в пищевой промышленности, а также применяется для местного лечения микозов кожи и слизистых оболочек. Несмотря на интенсивное и продолжительное применение </w:t>
      </w:r>
      <w:proofErr w:type="spellStart"/>
      <w:r w:rsidRPr="00945948">
        <w:rPr>
          <w:color w:val="000000"/>
        </w:rPr>
        <w:t>полиеновых</w:t>
      </w:r>
      <w:proofErr w:type="spellEnd"/>
      <w:r w:rsidRPr="00945948">
        <w:rPr>
          <w:color w:val="000000"/>
        </w:rPr>
        <w:t xml:space="preserve"> антибиотиков, случаи возникновения резистентности к </w:t>
      </w:r>
      <w:proofErr w:type="spellStart"/>
      <w:r w:rsidRPr="00945948">
        <w:rPr>
          <w:color w:val="000000"/>
        </w:rPr>
        <w:t>натамицину</w:t>
      </w:r>
      <w:proofErr w:type="spellEnd"/>
      <w:r w:rsidRPr="00945948">
        <w:rPr>
          <w:color w:val="000000"/>
        </w:rPr>
        <w:t xml:space="preserve"> или перекрестной резистентности к другим </w:t>
      </w:r>
      <w:proofErr w:type="spellStart"/>
      <w:r w:rsidRPr="00945948">
        <w:rPr>
          <w:color w:val="000000"/>
        </w:rPr>
        <w:t>поли</w:t>
      </w:r>
      <w:r>
        <w:rPr>
          <w:color w:val="000000"/>
        </w:rPr>
        <w:t>енам</w:t>
      </w:r>
      <w:proofErr w:type="spellEnd"/>
      <w:r>
        <w:rPr>
          <w:color w:val="000000"/>
        </w:rPr>
        <w:t xml:space="preserve"> практически не встречаются </w:t>
      </w:r>
      <w:r w:rsidRPr="00945948">
        <w:rPr>
          <w:color w:val="000000"/>
        </w:rPr>
        <w:t xml:space="preserve">[1]. Ряд недостатков природных </w:t>
      </w:r>
      <w:proofErr w:type="spellStart"/>
      <w:r w:rsidRPr="00945948">
        <w:rPr>
          <w:color w:val="000000"/>
        </w:rPr>
        <w:t>полиеновых</w:t>
      </w:r>
      <w:proofErr w:type="spellEnd"/>
      <w:r w:rsidRPr="00945948">
        <w:rPr>
          <w:color w:val="000000"/>
        </w:rPr>
        <w:t xml:space="preserve"> антибиотиков (крайне низкая биодоступность, высокая </w:t>
      </w:r>
      <w:proofErr w:type="spellStart"/>
      <w:r w:rsidRPr="00945948">
        <w:rPr>
          <w:color w:val="000000"/>
        </w:rPr>
        <w:t>нефротоксичность</w:t>
      </w:r>
      <w:proofErr w:type="spellEnd"/>
      <w:r w:rsidRPr="00945948">
        <w:rPr>
          <w:color w:val="000000"/>
        </w:rPr>
        <w:t xml:space="preserve"> и гемолитическая токсичность при системном применении), ограничивает их использование как препаратов первого выбора для лечения системных микозов. </w:t>
      </w:r>
    </w:p>
    <w:p w14:paraId="03223DC9" w14:textId="7BDF7BB5" w:rsidR="007C36D8" w:rsidRPr="00797838" w:rsidRDefault="00945948" w:rsidP="009459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45948">
        <w:rPr>
          <w:color w:val="000000"/>
        </w:rPr>
        <w:t xml:space="preserve">С целью создания новых полусинтетических противогрибковых средств для лечения системных микозов была синтезирована серия бис-модифицированных </w:t>
      </w:r>
      <w:proofErr w:type="spellStart"/>
      <w:r w:rsidRPr="00945948">
        <w:rPr>
          <w:color w:val="000000"/>
        </w:rPr>
        <w:t>натамицина</w:t>
      </w:r>
      <w:proofErr w:type="spellEnd"/>
      <w:r w:rsidRPr="00945948">
        <w:rPr>
          <w:color w:val="000000"/>
        </w:rPr>
        <w:t xml:space="preserve">: </w:t>
      </w:r>
      <w:r w:rsidRPr="00945948">
        <w:rPr>
          <w:i/>
          <w:color w:val="000000"/>
        </w:rPr>
        <w:t>N</w:t>
      </w:r>
      <w:r w:rsidRPr="00945948">
        <w:rPr>
          <w:color w:val="000000"/>
        </w:rPr>
        <w:t>'-</w:t>
      </w:r>
      <w:proofErr w:type="spellStart"/>
      <w:r w:rsidRPr="00945948">
        <w:rPr>
          <w:color w:val="000000"/>
        </w:rPr>
        <w:t>алкилированные</w:t>
      </w:r>
      <w:proofErr w:type="spellEnd"/>
      <w:r w:rsidRPr="00945948">
        <w:rPr>
          <w:color w:val="000000"/>
        </w:rPr>
        <w:t xml:space="preserve"> </w:t>
      </w:r>
      <w:r w:rsidRPr="00945948">
        <w:rPr>
          <w:i/>
          <w:color w:val="000000"/>
        </w:rPr>
        <w:t>N</w:t>
      </w:r>
      <w:r w:rsidRPr="00945948">
        <w:rPr>
          <w:color w:val="000000"/>
        </w:rPr>
        <w:t>-(2-</w:t>
      </w:r>
      <w:proofErr w:type="gramStart"/>
      <w:r w:rsidRPr="00945948">
        <w:rPr>
          <w:color w:val="000000"/>
        </w:rPr>
        <w:t>гидроксиэтил)амиды</w:t>
      </w:r>
      <w:proofErr w:type="gramEnd"/>
      <w:r w:rsidRPr="00945948">
        <w:rPr>
          <w:color w:val="000000"/>
        </w:rPr>
        <w:t xml:space="preserve"> </w:t>
      </w:r>
      <w:proofErr w:type="spellStart"/>
      <w:r w:rsidRPr="00945948">
        <w:rPr>
          <w:color w:val="000000"/>
        </w:rPr>
        <w:t>натамицина</w:t>
      </w:r>
      <w:proofErr w:type="spellEnd"/>
      <w:r w:rsidRPr="00945948">
        <w:rPr>
          <w:color w:val="000000"/>
        </w:rPr>
        <w:t xml:space="preserve"> и </w:t>
      </w:r>
      <w:r w:rsidRPr="00945948">
        <w:rPr>
          <w:i/>
          <w:color w:val="000000"/>
        </w:rPr>
        <w:t>N</w:t>
      </w:r>
      <w:r w:rsidRPr="00945948">
        <w:rPr>
          <w:color w:val="000000"/>
        </w:rPr>
        <w:t>'-</w:t>
      </w:r>
      <w:proofErr w:type="spellStart"/>
      <w:r w:rsidRPr="00945948">
        <w:rPr>
          <w:color w:val="000000"/>
        </w:rPr>
        <w:t>ацилированные</w:t>
      </w:r>
      <w:proofErr w:type="spellEnd"/>
      <w:r w:rsidRPr="00945948">
        <w:rPr>
          <w:color w:val="000000"/>
        </w:rPr>
        <w:t xml:space="preserve"> (2-аминоэтил)амиды </w:t>
      </w:r>
      <w:proofErr w:type="spellStart"/>
      <w:r w:rsidRPr="00945948">
        <w:rPr>
          <w:color w:val="000000"/>
        </w:rPr>
        <w:t>натамицина</w:t>
      </w:r>
      <w:proofErr w:type="spellEnd"/>
      <w:r w:rsidRPr="00945948">
        <w:rPr>
          <w:color w:val="000000"/>
        </w:rPr>
        <w:t xml:space="preserve">. Первая серия была получена в два этапа: конденсация </w:t>
      </w:r>
      <w:proofErr w:type="spellStart"/>
      <w:r w:rsidRPr="00945948">
        <w:rPr>
          <w:color w:val="000000"/>
        </w:rPr>
        <w:t>натамицина</w:t>
      </w:r>
      <w:proofErr w:type="spellEnd"/>
      <w:r w:rsidRPr="00945948">
        <w:rPr>
          <w:color w:val="000000"/>
        </w:rPr>
        <w:t xml:space="preserve"> с гидроксиламином и последующее алкилирование аминогруппы </w:t>
      </w:r>
      <w:proofErr w:type="spellStart"/>
      <w:r w:rsidRPr="00945948">
        <w:rPr>
          <w:color w:val="000000"/>
        </w:rPr>
        <w:t>микозамина</w:t>
      </w:r>
      <w:proofErr w:type="spellEnd"/>
      <w:r w:rsidRPr="00945948">
        <w:rPr>
          <w:color w:val="000000"/>
        </w:rPr>
        <w:t xml:space="preserve"> взаимодействием с различными альдегидами в присутствии </w:t>
      </w:r>
      <w:proofErr w:type="spellStart"/>
      <w:r w:rsidRPr="00945948">
        <w:rPr>
          <w:color w:val="000000"/>
        </w:rPr>
        <w:t>цианборгидрида</w:t>
      </w:r>
      <w:proofErr w:type="spellEnd"/>
      <w:r w:rsidRPr="00945948">
        <w:rPr>
          <w:color w:val="000000"/>
        </w:rPr>
        <w:t xml:space="preserve"> натрия. Вторая серия была получена ацилированием аминогруппы </w:t>
      </w:r>
      <w:proofErr w:type="spellStart"/>
      <w:r w:rsidRPr="00945948">
        <w:rPr>
          <w:color w:val="000000"/>
        </w:rPr>
        <w:t>микозамина</w:t>
      </w:r>
      <w:proofErr w:type="spellEnd"/>
      <w:r w:rsidRPr="00945948">
        <w:rPr>
          <w:color w:val="000000"/>
        </w:rPr>
        <w:t xml:space="preserve"> активированными эфирами аминокислот и последующей конденсацией полученных производных с </w:t>
      </w:r>
      <w:proofErr w:type="spellStart"/>
      <w:r w:rsidRPr="00945948">
        <w:rPr>
          <w:color w:val="000000"/>
        </w:rPr>
        <w:t>этилендиамином</w:t>
      </w:r>
      <w:proofErr w:type="spellEnd"/>
      <w:r w:rsidRPr="00945948">
        <w:rPr>
          <w:color w:val="000000"/>
        </w:rPr>
        <w:t xml:space="preserve">. Противогрибковая активность производных </w:t>
      </w:r>
      <w:proofErr w:type="spellStart"/>
      <w:r w:rsidRPr="00945948">
        <w:rPr>
          <w:color w:val="000000"/>
        </w:rPr>
        <w:t>натамицина</w:t>
      </w:r>
      <w:proofErr w:type="spellEnd"/>
      <w:r w:rsidRPr="00945948">
        <w:rPr>
          <w:color w:val="000000"/>
        </w:rPr>
        <w:t xml:space="preserve"> была исследована в отношении панели штаммов </w:t>
      </w:r>
      <w:proofErr w:type="spellStart"/>
      <w:r w:rsidRPr="00945948">
        <w:rPr>
          <w:i/>
          <w:color w:val="000000"/>
        </w:rPr>
        <w:t>Candida</w:t>
      </w:r>
      <w:proofErr w:type="spellEnd"/>
      <w:r w:rsidRPr="00945948">
        <w:rPr>
          <w:color w:val="000000"/>
        </w:rPr>
        <w:t xml:space="preserve"> </w:t>
      </w:r>
      <w:proofErr w:type="spellStart"/>
      <w:r w:rsidRPr="00945948">
        <w:rPr>
          <w:color w:val="000000"/>
        </w:rPr>
        <w:t>spp</w:t>
      </w:r>
      <w:proofErr w:type="spellEnd"/>
      <w:r w:rsidRPr="00945948">
        <w:rPr>
          <w:color w:val="000000"/>
        </w:rPr>
        <w:t xml:space="preserve">. и </w:t>
      </w:r>
      <w:proofErr w:type="spellStart"/>
      <w:r w:rsidRPr="00945948">
        <w:rPr>
          <w:i/>
          <w:color w:val="000000"/>
        </w:rPr>
        <w:t>Aspergillus</w:t>
      </w:r>
      <w:proofErr w:type="spellEnd"/>
      <w:r w:rsidRPr="00945948">
        <w:rPr>
          <w:i/>
          <w:color w:val="000000"/>
        </w:rPr>
        <w:t xml:space="preserve"> </w:t>
      </w:r>
      <w:proofErr w:type="spellStart"/>
      <w:r w:rsidRPr="00945948">
        <w:rPr>
          <w:i/>
          <w:color w:val="000000"/>
        </w:rPr>
        <w:t>fumigatus</w:t>
      </w:r>
      <w:proofErr w:type="spellEnd"/>
      <w:r w:rsidRPr="00945948">
        <w:rPr>
          <w:color w:val="000000"/>
        </w:rPr>
        <w:t>. Токсичность для клеток млекопитающих была определена в отношении постнатальных фибробластов человека (HPF) и эмбриональных клеток почек человека (HEK293). Для производных отмечалось значительное улучшение растворимости и снижение токсичности.</w:t>
      </w:r>
    </w:p>
    <w:p w14:paraId="211866F8" w14:textId="00D82AE4" w:rsidR="00945948" w:rsidRPr="005E5BE9" w:rsidRDefault="00945948" w:rsidP="00945948">
      <w:r>
        <w:rPr>
          <w:noProof/>
          <w:lang w:eastAsia="zh-CN"/>
        </w:rPr>
        <w:drawing>
          <wp:inline distT="0" distB="0" distL="0" distR="0" wp14:anchorId="7FF21570" wp14:editId="6AF2EBAD">
            <wp:extent cx="5831840" cy="2288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monosov25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FC08C" w14:textId="40AB4B94" w:rsidR="00A02163" w:rsidRPr="00945948" w:rsidRDefault="00FF1903" w:rsidP="009459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945948">
        <w:rPr>
          <w:color w:val="000000"/>
        </w:rPr>
        <w:t xml:space="preserve">бис-модифицированных производных </w:t>
      </w:r>
      <w:proofErr w:type="spellStart"/>
      <w:r w:rsidR="00945948">
        <w:rPr>
          <w:color w:val="000000"/>
        </w:rPr>
        <w:t>натамицина</w:t>
      </w:r>
      <w:proofErr w:type="spellEnd"/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E80E725" w14:textId="42952AAB" w:rsidR="00945948" w:rsidRPr="00945948" w:rsidRDefault="0094594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>
        <w:rPr>
          <w:rFonts w:ascii="Times" w:hAnsi="Times" w:cs="Times"/>
          <w:color w:val="000000"/>
          <w:lang w:val="en-US"/>
        </w:rPr>
        <w:t>Streekstra</w:t>
      </w:r>
      <w:proofErr w:type="spellEnd"/>
      <w:r>
        <w:rPr>
          <w:rFonts w:ascii="Times" w:hAnsi="Times" w:cs="Times"/>
          <w:color w:val="000000"/>
          <w:lang w:val="en-US"/>
        </w:rPr>
        <w:t xml:space="preserve"> H., </w:t>
      </w:r>
      <w:proofErr w:type="spellStart"/>
      <w:r>
        <w:rPr>
          <w:rFonts w:ascii="Times" w:hAnsi="Times" w:cs="Times"/>
          <w:color w:val="000000"/>
          <w:lang w:val="en-US"/>
        </w:rPr>
        <w:t>Verkennis</w:t>
      </w:r>
      <w:proofErr w:type="spellEnd"/>
      <w:r>
        <w:rPr>
          <w:rFonts w:ascii="Times" w:hAnsi="Times" w:cs="Times"/>
          <w:color w:val="000000"/>
          <w:lang w:val="en-US"/>
        </w:rPr>
        <w:t xml:space="preserve"> A.E.E., Jacobs R. et al.</w:t>
      </w:r>
      <w:r w:rsidRPr="00945948">
        <w:rPr>
          <w:rFonts w:ascii="Times" w:hAnsi="Times" w:cs="Times"/>
          <w:color w:val="000000"/>
          <w:lang w:val="en-US"/>
        </w:rPr>
        <w:t xml:space="preserve"> Fungal </w:t>
      </w:r>
      <w:r w:rsidR="006E1784" w:rsidRPr="00945948">
        <w:rPr>
          <w:rFonts w:ascii="Times" w:hAnsi="Times" w:cs="Times"/>
          <w:color w:val="000000"/>
          <w:lang w:val="en-US"/>
        </w:rPr>
        <w:t>strains and the development of tolerance against natamycin</w:t>
      </w:r>
      <w:r w:rsidR="006E1784">
        <w:rPr>
          <w:rFonts w:ascii="Times" w:hAnsi="Times" w:cs="Times"/>
          <w:color w:val="000000"/>
          <w:lang w:val="en-US"/>
        </w:rPr>
        <w:t xml:space="preserve"> //</w:t>
      </w:r>
      <w:r w:rsidRPr="00945948">
        <w:rPr>
          <w:rFonts w:ascii="Times" w:hAnsi="Times" w:cs="Times"/>
          <w:color w:val="000000"/>
          <w:lang w:val="en-US"/>
        </w:rPr>
        <w:t xml:space="preserve"> </w:t>
      </w:r>
      <w:r w:rsidRPr="006E1784">
        <w:rPr>
          <w:rFonts w:ascii="Times" w:hAnsi="Times" w:cs="Times"/>
          <w:iCs/>
          <w:color w:val="000000"/>
          <w:lang w:val="en-US"/>
        </w:rPr>
        <w:t>Int</w:t>
      </w:r>
      <w:r w:rsidR="006E1784">
        <w:rPr>
          <w:rFonts w:ascii="Times" w:hAnsi="Times" w:cs="Times"/>
          <w:iCs/>
          <w:color w:val="000000"/>
          <w:lang w:val="en-US"/>
        </w:rPr>
        <w:t>.</w:t>
      </w:r>
      <w:r w:rsidRPr="006E1784">
        <w:rPr>
          <w:rFonts w:ascii="Times" w:hAnsi="Times" w:cs="Times"/>
          <w:iCs/>
          <w:color w:val="000000"/>
          <w:lang w:val="en-US"/>
        </w:rPr>
        <w:t xml:space="preserve"> J</w:t>
      </w:r>
      <w:r w:rsidR="006E1784">
        <w:rPr>
          <w:rFonts w:ascii="Times" w:hAnsi="Times" w:cs="Times"/>
          <w:iCs/>
          <w:color w:val="000000"/>
          <w:lang w:val="en-US"/>
        </w:rPr>
        <w:t>.</w:t>
      </w:r>
      <w:r w:rsidRPr="006E1784">
        <w:rPr>
          <w:rFonts w:ascii="Times" w:hAnsi="Times" w:cs="Times"/>
          <w:iCs/>
          <w:color w:val="000000"/>
          <w:lang w:val="en-US"/>
        </w:rPr>
        <w:t xml:space="preserve"> Food </w:t>
      </w:r>
      <w:proofErr w:type="spellStart"/>
      <w:r w:rsidRPr="006E1784">
        <w:rPr>
          <w:rFonts w:ascii="Times" w:hAnsi="Times" w:cs="Times"/>
          <w:iCs/>
          <w:color w:val="000000"/>
          <w:lang w:val="en-US"/>
        </w:rPr>
        <w:t>Microbiol</w:t>
      </w:r>
      <w:proofErr w:type="spellEnd"/>
      <w:r w:rsidR="006E1784">
        <w:rPr>
          <w:rFonts w:ascii="Times" w:hAnsi="Times" w:cs="Times"/>
          <w:iCs/>
          <w:color w:val="000000"/>
          <w:lang w:val="en-US"/>
        </w:rPr>
        <w:t>.</w:t>
      </w:r>
      <w:r w:rsidRPr="00945948">
        <w:rPr>
          <w:rFonts w:ascii="Times" w:hAnsi="Times" w:cs="Times"/>
          <w:color w:val="000000"/>
          <w:lang w:val="en-US"/>
        </w:rPr>
        <w:t xml:space="preserve"> </w:t>
      </w:r>
      <w:r w:rsidRPr="006E1784">
        <w:rPr>
          <w:rFonts w:ascii="Times" w:hAnsi="Times" w:cs="Times"/>
          <w:bCs/>
          <w:color w:val="000000"/>
          <w:lang w:val="en-US"/>
        </w:rPr>
        <w:t>2016</w:t>
      </w:r>
      <w:r w:rsidR="006E1784">
        <w:rPr>
          <w:rFonts w:ascii="Times" w:hAnsi="Times" w:cs="Times"/>
          <w:color w:val="000000"/>
          <w:lang w:val="en-US"/>
        </w:rPr>
        <w:t>. Vol.</w:t>
      </w:r>
      <w:r w:rsidRPr="006E1784">
        <w:rPr>
          <w:rFonts w:ascii="Times" w:hAnsi="Times" w:cs="Times"/>
          <w:color w:val="000000"/>
          <w:lang w:val="en-US"/>
        </w:rPr>
        <w:t xml:space="preserve"> </w:t>
      </w:r>
      <w:r w:rsidRPr="006E1784">
        <w:rPr>
          <w:rFonts w:ascii="Times" w:hAnsi="Times" w:cs="Times"/>
          <w:iCs/>
          <w:color w:val="000000"/>
          <w:lang w:val="en-US"/>
        </w:rPr>
        <w:t>238</w:t>
      </w:r>
      <w:r w:rsidR="006E1784">
        <w:rPr>
          <w:rFonts w:ascii="Times" w:hAnsi="Times" w:cs="Times"/>
          <w:color w:val="000000"/>
          <w:lang w:val="en-US"/>
        </w:rPr>
        <w:t>. P.</w:t>
      </w:r>
      <w:r w:rsidRPr="00945948">
        <w:rPr>
          <w:rFonts w:ascii="Times" w:hAnsi="Times" w:cs="Times"/>
          <w:color w:val="000000"/>
          <w:lang w:val="en-US"/>
        </w:rPr>
        <w:t xml:space="preserve"> 15–22</w:t>
      </w:r>
      <w:r w:rsidR="006E1784">
        <w:rPr>
          <w:rFonts w:ascii="Times" w:hAnsi="Times" w:cs="Times"/>
          <w:color w:val="000000"/>
          <w:lang w:val="en-US"/>
        </w:rPr>
        <w:t>.</w:t>
      </w:r>
    </w:p>
    <w:p w14:paraId="3486C755" w14:textId="6F92B165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42136">
    <w:abstractNumId w:val="2"/>
  </w:num>
  <w:num w:numId="2" w16cid:durableId="751269891">
    <w:abstractNumId w:val="3"/>
  </w:num>
  <w:num w:numId="3" w16cid:durableId="1438404553">
    <w:abstractNumId w:val="1"/>
  </w:num>
  <w:num w:numId="4" w16cid:durableId="131251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26B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B3B0C"/>
    <w:rsid w:val="006E1784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45948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6B3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yapost201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38EC3D-1C65-4513-944C-ADDE4D38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Protsko</dc:creator>
  <cp:lastModifiedBy>Анна Процько</cp:lastModifiedBy>
  <cp:revision>2</cp:revision>
  <dcterms:created xsi:type="dcterms:W3CDTF">2025-03-03T16:53:00Z</dcterms:created>
  <dcterms:modified xsi:type="dcterms:W3CDTF">2025-03-03T16:53:00Z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