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4F" w:rsidRDefault="00542B4F" w:rsidP="00CB561C">
      <w:pPr>
        <w:pStyle w:val="LO-normal"/>
        <w:shd w:val="clear" w:color="auto" w:fill="FFFFFF"/>
        <w:jc w:val="center"/>
      </w:pPr>
      <w:r w:rsidRPr="005C2C3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бсолютная конфигурация и рецепторные свойства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энантиомеров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C2C3D">
        <w:rPr>
          <w:rFonts w:ascii="Times New Roman" w:hAnsi="Times New Roman" w:cs="Times New Roman"/>
          <w:b/>
          <w:color w:val="000000"/>
          <w:sz w:val="24"/>
          <w:szCs w:val="24"/>
        </w:rPr>
        <w:t>триазолсодержащих</w:t>
      </w:r>
      <w:proofErr w:type="spellEnd"/>
      <w:r w:rsidRPr="005C2C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внутренне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хиральных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каликс</w:t>
      </w:r>
      <w:proofErr w:type="spellEnd"/>
      <w:r w:rsidRPr="005C2C3D">
        <w:rPr>
          <w:rFonts w:ascii="Times New Roman" w:hAnsi="Times New Roman" w:cs="Times New Roman"/>
          <w:b/>
          <w:color w:val="000000"/>
          <w:sz w:val="24"/>
          <w:szCs w:val="24"/>
        </w:rPr>
        <w:t>[4]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аренов</w:t>
      </w:r>
      <w:proofErr w:type="spellEnd"/>
    </w:p>
    <w:p w:rsidR="00542B4F" w:rsidRDefault="00542B4F" w:rsidP="00CB561C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Алексеев И.С.,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Вацуро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И.М.</w:t>
      </w:r>
    </w:p>
    <w:p w:rsidR="00542B4F" w:rsidRDefault="00542B4F" w:rsidP="00CB561C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Аспирант 2-го года обучения</w:t>
      </w:r>
    </w:p>
    <w:p w:rsidR="00542B4F" w:rsidRDefault="00542B4F" w:rsidP="00CB561C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:rsidR="00542B4F" w:rsidRDefault="00542B4F" w:rsidP="00CB561C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542B4F" w:rsidRDefault="00542B4F" w:rsidP="00CB561C">
      <w:pPr>
        <w:pStyle w:val="LO-normal"/>
        <w:shd w:val="clear" w:color="auto" w:fill="FFFFFF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D531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alekseevivansergeevich</w:t>
        </w:r>
      </w:hyperlink>
      <w:hyperlink r:id="rId5" w:history="1">
        <w:r>
          <w:rPr>
            <w:rStyle w:val="a3"/>
            <w:rFonts w:ascii="Times New Roman" w:hAnsi="Times New Roman"/>
            <w:i/>
            <w:sz w:val="24"/>
            <w:szCs w:val="24"/>
          </w:rPr>
          <w:t>@</w:t>
        </w:r>
      </w:hyperlink>
      <w:hyperlink r:id="rId6" w:history="1">
        <w:r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mail</w:t>
        </w:r>
      </w:hyperlink>
      <w:hyperlink r:id="rId7" w:history="1">
        <w:r>
          <w:rPr>
            <w:rStyle w:val="a3"/>
            <w:rFonts w:ascii="Times New Roman" w:hAnsi="Times New Roman"/>
            <w:i/>
            <w:sz w:val="24"/>
            <w:szCs w:val="24"/>
          </w:rPr>
          <w:t>.</w:t>
        </w:r>
      </w:hyperlink>
      <w:hyperlink r:id="rId8" w:history="1">
        <w:r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p w:rsidR="00542B4F" w:rsidRPr="00006E21" w:rsidRDefault="00542B4F" w:rsidP="00FE44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Каликс</w:t>
      </w:r>
      <w:proofErr w:type="spellEnd"/>
      <w:r w:rsidRPr="00EA4466">
        <w:rPr>
          <w:rFonts w:ascii="Times New Roman" w:hAnsi="Times New Roman" w:cs="Times New Roman"/>
          <w:sz w:val="24"/>
        </w:rPr>
        <w:t>[4]</w:t>
      </w:r>
      <w:r>
        <w:rPr>
          <w:rFonts w:ascii="Times New Roman" w:hAnsi="Times New Roman" w:cs="Times New Roman"/>
          <w:sz w:val="24"/>
        </w:rPr>
        <w:t xml:space="preserve">арены являются распространенной платформой для создания систем, которые способны к распознаванию различных субстратов, включая </w:t>
      </w:r>
      <w:proofErr w:type="spellStart"/>
      <w:r>
        <w:rPr>
          <w:rFonts w:ascii="Times New Roman" w:hAnsi="Times New Roman" w:cs="Times New Roman"/>
          <w:sz w:val="24"/>
        </w:rPr>
        <w:t>энантиомеры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хиральных</w:t>
      </w:r>
      <w:proofErr w:type="spellEnd"/>
      <w:r>
        <w:rPr>
          <w:rFonts w:ascii="Times New Roman" w:hAnsi="Times New Roman" w:cs="Times New Roman"/>
          <w:sz w:val="24"/>
        </w:rPr>
        <w:t xml:space="preserve"> молекул. Среди оптически активных рецепторных молекул особый интерес представляют </w:t>
      </w:r>
      <w:proofErr w:type="spellStart"/>
      <w:r>
        <w:rPr>
          <w:rFonts w:ascii="Times New Roman" w:hAnsi="Times New Roman" w:cs="Times New Roman"/>
          <w:sz w:val="24"/>
        </w:rPr>
        <w:t>макроциклы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хиральность</w:t>
      </w:r>
      <w:proofErr w:type="spellEnd"/>
      <w:r>
        <w:rPr>
          <w:rFonts w:ascii="Times New Roman" w:hAnsi="Times New Roman" w:cs="Times New Roman"/>
          <w:sz w:val="24"/>
        </w:rPr>
        <w:t xml:space="preserve"> которых </w:t>
      </w:r>
      <w:proofErr w:type="gramStart"/>
      <w:r>
        <w:rPr>
          <w:rFonts w:ascii="Times New Roman" w:hAnsi="Times New Roman" w:cs="Times New Roman"/>
          <w:sz w:val="24"/>
        </w:rPr>
        <w:t>обусловлена</w:t>
      </w:r>
      <w:proofErr w:type="gramEnd"/>
      <w:r>
        <w:rPr>
          <w:rFonts w:ascii="Times New Roman" w:hAnsi="Times New Roman" w:cs="Times New Roman"/>
          <w:sz w:val="24"/>
        </w:rPr>
        <w:t xml:space="preserve"> асимметричным расположением заместителей, а не наличием в их структурах асимметрических атомов углерода, – внутренне </w:t>
      </w:r>
      <w:proofErr w:type="spellStart"/>
      <w:r>
        <w:rPr>
          <w:rFonts w:ascii="Times New Roman" w:hAnsi="Times New Roman" w:cs="Times New Roman"/>
          <w:sz w:val="24"/>
        </w:rPr>
        <w:t>хиральные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каликсарены</w:t>
      </w:r>
      <w:proofErr w:type="spellEnd"/>
      <w:r>
        <w:rPr>
          <w:rFonts w:ascii="Times New Roman" w:hAnsi="Times New Roman" w:cs="Times New Roman"/>
          <w:sz w:val="24"/>
        </w:rPr>
        <w:t xml:space="preserve">. Использование внутренне </w:t>
      </w:r>
      <w:proofErr w:type="spellStart"/>
      <w:r>
        <w:rPr>
          <w:rFonts w:ascii="Times New Roman" w:hAnsi="Times New Roman" w:cs="Times New Roman"/>
          <w:sz w:val="24"/>
        </w:rPr>
        <w:t>хиральных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каликсаренов</w:t>
      </w:r>
      <w:proofErr w:type="spellEnd"/>
      <w:r>
        <w:rPr>
          <w:rFonts w:ascii="Times New Roman" w:hAnsi="Times New Roman" w:cs="Times New Roman"/>
          <w:sz w:val="24"/>
        </w:rPr>
        <w:t xml:space="preserve"> позволяет асимметрично закреплять на единой платформе наиболее подходящие для </w:t>
      </w:r>
      <w:proofErr w:type="spellStart"/>
      <w:r>
        <w:rPr>
          <w:rFonts w:ascii="Times New Roman" w:hAnsi="Times New Roman" w:cs="Times New Roman"/>
          <w:sz w:val="24"/>
        </w:rPr>
        <w:t>супрамолекулярных</w:t>
      </w:r>
      <w:proofErr w:type="spellEnd"/>
      <w:r>
        <w:rPr>
          <w:rFonts w:ascii="Times New Roman" w:hAnsi="Times New Roman" w:cs="Times New Roman"/>
          <w:sz w:val="24"/>
        </w:rPr>
        <w:t xml:space="preserve"> взаимодействий с целевыми субстратами </w:t>
      </w:r>
      <w:r w:rsidRPr="003B0779">
        <w:rPr>
          <w:rFonts w:ascii="Times New Roman" w:hAnsi="Times New Roman" w:cs="Times New Roman"/>
          <w:sz w:val="24"/>
        </w:rPr>
        <w:t xml:space="preserve">функциональные </w:t>
      </w:r>
      <w:r w:rsidRPr="00C47B30">
        <w:rPr>
          <w:rFonts w:ascii="Times New Roman" w:hAnsi="Times New Roman" w:cs="Times New Roman"/>
          <w:sz w:val="24"/>
        </w:rPr>
        <w:t>группы</w:t>
      </w:r>
      <w:r>
        <w:rPr>
          <w:rFonts w:ascii="Times New Roman" w:hAnsi="Times New Roman" w:cs="Times New Roman"/>
          <w:sz w:val="24"/>
        </w:rPr>
        <w:t xml:space="preserve">, что может способствовать получению более эффективных и </w:t>
      </w:r>
      <w:proofErr w:type="spellStart"/>
      <w:r>
        <w:rPr>
          <w:rFonts w:ascii="Times New Roman" w:hAnsi="Times New Roman" w:cs="Times New Roman"/>
          <w:sz w:val="24"/>
        </w:rPr>
        <w:t>энантиоселективных</w:t>
      </w:r>
      <w:proofErr w:type="spellEnd"/>
      <w:r>
        <w:rPr>
          <w:rFonts w:ascii="Times New Roman" w:hAnsi="Times New Roman" w:cs="Times New Roman"/>
          <w:sz w:val="24"/>
        </w:rPr>
        <w:t xml:space="preserve"> молекулярных рецепторов для связывания в комплексы </w:t>
      </w:r>
      <w:proofErr w:type="spellStart"/>
      <w:r>
        <w:rPr>
          <w:rFonts w:ascii="Times New Roman" w:hAnsi="Times New Roman" w:cs="Times New Roman"/>
          <w:sz w:val="24"/>
        </w:rPr>
        <w:t>хиральных</w:t>
      </w:r>
      <w:proofErr w:type="spellEnd"/>
      <w:r>
        <w:rPr>
          <w:rFonts w:ascii="Times New Roman" w:hAnsi="Times New Roman" w:cs="Times New Roman"/>
          <w:sz w:val="24"/>
        </w:rPr>
        <w:t xml:space="preserve"> субстратов разного рода. </w:t>
      </w:r>
    </w:p>
    <w:p w:rsidR="00542B4F" w:rsidRPr="00EA4466" w:rsidRDefault="00542B4F" w:rsidP="0083573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542B4F" w:rsidRPr="00ED1F3F" w:rsidRDefault="000E1B6A" w:rsidP="001F63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55pt;height:203.3pt">
            <v:imagedata r:id="rId9" o:title=""/>
          </v:shape>
        </w:pict>
      </w:r>
    </w:p>
    <w:p w:rsidR="00542B4F" w:rsidRPr="00593F22" w:rsidRDefault="00542B4F" w:rsidP="008357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2B4F" w:rsidRDefault="00542B4F" w:rsidP="00955A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настоящей работе исследованы строение и рецепторные свойства оптических чистых внутренне хиральных калик[4]саренов нового типа, содержащих в структурах асимметрично расположенные </w:t>
      </w:r>
      <w:r w:rsidRPr="00593F22">
        <w:rPr>
          <w:rFonts w:ascii="Times New Roman" w:hAnsi="Times New Roman" w:cs="Times New Roman"/>
          <w:i/>
          <w:sz w:val="24"/>
        </w:rPr>
        <w:t>трет</w:t>
      </w:r>
      <w:r>
        <w:rPr>
          <w:rFonts w:ascii="Times New Roman" w:hAnsi="Times New Roman" w:cs="Times New Roman"/>
          <w:sz w:val="24"/>
        </w:rPr>
        <w:t xml:space="preserve">-бутильную группу и два триазольных фрагмента в сочетании с аминогруппой и ее производными – уреидным или сульфамидным фрагментами. Абсолютные конфигурации макроциклов во всех рассматриваемых соединениях установлены на основе данных спектров ЯМР, квантово-химических расчетов (для диастереомеров-предшественников) и рентгеноструктурного анализа. Высокая оптическая чистота полученных соединений подтверждена данными хиральной ВЭЖХ, а их оптическая активность – данными спектров кругового дихроизма. Исследована способность созданных каликсареновых рецепторов к распознаванию энантиомеров ряда хиральных молекул. В частности, обнаружены существенные различия в спектрах ЯМР </w:t>
      </w:r>
      <w:r w:rsidRPr="00901B30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901B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смесей оптически чистых каликсареновых аминов и </w:t>
      </w:r>
      <w:r w:rsidRPr="00955A6F">
        <w:rPr>
          <w:rFonts w:ascii="Times New Roman" w:hAnsi="Times New Roman" w:cs="Times New Roman"/>
          <w:i/>
          <w:sz w:val="24"/>
        </w:rPr>
        <w:t>(</w:t>
      </w:r>
      <w:r w:rsidRPr="00955A6F">
        <w:rPr>
          <w:rFonts w:ascii="Times New Roman" w:hAnsi="Times New Roman" w:cs="Times New Roman"/>
          <w:i/>
          <w:sz w:val="24"/>
          <w:lang w:val="en-US"/>
        </w:rPr>
        <w:t>R</w:t>
      </w:r>
      <w:r w:rsidRPr="00955A6F">
        <w:rPr>
          <w:rFonts w:ascii="Times New Roman" w:hAnsi="Times New Roman" w:cs="Times New Roman"/>
          <w:i/>
          <w:sz w:val="24"/>
        </w:rPr>
        <w:t>)</w:t>
      </w:r>
      <w:r w:rsidRPr="00955A6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миндальной кислоты. </w:t>
      </w:r>
    </w:p>
    <w:p w:rsidR="00542B4F" w:rsidRPr="007B6E5E" w:rsidRDefault="00542B4F" w:rsidP="00955A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542B4F" w:rsidRPr="00C87BE9" w:rsidRDefault="00542B4F" w:rsidP="0083573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</w:rPr>
      </w:pPr>
      <w:r w:rsidRPr="00C87BE9">
        <w:rPr>
          <w:rFonts w:ascii="Times New Roman" w:hAnsi="Times New Roman" w:cs="Times New Roman"/>
          <w:i/>
          <w:sz w:val="24"/>
        </w:rPr>
        <w:t>Исследование выполнено при поддержке Российского научного фонда, проект № 24-23-00158.</w:t>
      </w:r>
    </w:p>
    <w:sectPr w:rsidR="00542B4F" w:rsidRPr="00C87BE9" w:rsidSect="0047587A">
      <w:pgSz w:w="11906" w:h="16838"/>
      <w:pgMar w:top="1134" w:right="1361" w:bottom="1134" w:left="1361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revisionView w:markup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61C"/>
    <w:rsid w:val="00006E21"/>
    <w:rsid w:val="000E1B6A"/>
    <w:rsid w:val="000E2BA6"/>
    <w:rsid w:val="00113A81"/>
    <w:rsid w:val="001E7329"/>
    <w:rsid w:val="001F6382"/>
    <w:rsid w:val="00257C93"/>
    <w:rsid w:val="002A15BA"/>
    <w:rsid w:val="003316BD"/>
    <w:rsid w:val="00351709"/>
    <w:rsid w:val="003B0779"/>
    <w:rsid w:val="00403145"/>
    <w:rsid w:val="0047587A"/>
    <w:rsid w:val="00485B2F"/>
    <w:rsid w:val="004B1B46"/>
    <w:rsid w:val="004D7047"/>
    <w:rsid w:val="004F333D"/>
    <w:rsid w:val="00542B4F"/>
    <w:rsid w:val="00552CF8"/>
    <w:rsid w:val="0056052D"/>
    <w:rsid w:val="00593F22"/>
    <w:rsid w:val="005C2C3D"/>
    <w:rsid w:val="005D531C"/>
    <w:rsid w:val="005F347D"/>
    <w:rsid w:val="00607A00"/>
    <w:rsid w:val="00621142"/>
    <w:rsid w:val="00637943"/>
    <w:rsid w:val="007807BA"/>
    <w:rsid w:val="007B6E5E"/>
    <w:rsid w:val="007C4CB7"/>
    <w:rsid w:val="0080118D"/>
    <w:rsid w:val="0083573E"/>
    <w:rsid w:val="008B76CA"/>
    <w:rsid w:val="00901B30"/>
    <w:rsid w:val="00911F0A"/>
    <w:rsid w:val="0092582C"/>
    <w:rsid w:val="009423E9"/>
    <w:rsid w:val="00955A6F"/>
    <w:rsid w:val="0096312E"/>
    <w:rsid w:val="009A1A24"/>
    <w:rsid w:val="009A3D76"/>
    <w:rsid w:val="009A740F"/>
    <w:rsid w:val="009B5100"/>
    <w:rsid w:val="009C46CC"/>
    <w:rsid w:val="00AD5F9E"/>
    <w:rsid w:val="00BD257E"/>
    <w:rsid w:val="00C47B30"/>
    <w:rsid w:val="00C61ADD"/>
    <w:rsid w:val="00C87BE9"/>
    <w:rsid w:val="00C92AB9"/>
    <w:rsid w:val="00CB561C"/>
    <w:rsid w:val="00D91BFA"/>
    <w:rsid w:val="00E005FA"/>
    <w:rsid w:val="00E10F5E"/>
    <w:rsid w:val="00E173FF"/>
    <w:rsid w:val="00E73608"/>
    <w:rsid w:val="00EA4466"/>
    <w:rsid w:val="00EB250E"/>
    <w:rsid w:val="00ED1F3F"/>
    <w:rsid w:val="00EF2D1E"/>
    <w:rsid w:val="00F2494A"/>
    <w:rsid w:val="00FB3222"/>
    <w:rsid w:val="00FC64BC"/>
    <w:rsid w:val="00FE2FBD"/>
    <w:rsid w:val="00FE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1C"/>
    <w:pPr>
      <w:suppressAutoHyphens/>
      <w:spacing w:after="200" w:line="276" w:lineRule="auto"/>
    </w:pPr>
    <w:rPr>
      <w:rFonts w:ascii="Calibri" w:hAnsi="Calibri" w:cs="DejaVu Sans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561C"/>
    <w:rPr>
      <w:rFonts w:cs="Times New Roman"/>
      <w:color w:val="0000FF"/>
      <w:u w:val="single"/>
    </w:rPr>
  </w:style>
  <w:style w:type="paragraph" w:customStyle="1" w:styleId="LO-normal">
    <w:name w:val="LO-normal"/>
    <w:uiPriority w:val="99"/>
    <w:rsid w:val="00CB561C"/>
    <w:pPr>
      <w:suppressAutoHyphens/>
    </w:pPr>
    <w:rPr>
      <w:rFonts w:ascii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rsid w:val="005C2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1B6A"/>
    <w:rPr>
      <w:rFonts w:cs="DejaVu Sans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ivansergeevic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kseevivansergeevic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eevivansergeevich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kseevivansergeevich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lekseevivansergeevich@mail.ru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Внутренне хиральные каликсарены, содержащие триазольные и амино- группы</dc:title>
  <dc:subject/>
  <dc:creator>Ваня</dc:creator>
  <cp:keywords/>
  <dc:description/>
  <cp:lastModifiedBy>Tatiana Dubinina</cp:lastModifiedBy>
  <cp:revision>3</cp:revision>
  <cp:lastPrinted>2025-03-07T10:53:00Z</cp:lastPrinted>
  <dcterms:created xsi:type="dcterms:W3CDTF">2025-03-07T11:05:00Z</dcterms:created>
  <dcterms:modified xsi:type="dcterms:W3CDTF">2025-03-11T01:52:00Z</dcterms:modified>
</cp:coreProperties>
</file>