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5A55049" w:rsidR="00130241" w:rsidRDefault="00A05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05E2B">
        <w:rPr>
          <w:b/>
          <w:color w:val="000000"/>
        </w:rPr>
        <w:t xml:space="preserve">Разработка и синтез новых терапевтических и диагностических </w:t>
      </w:r>
      <w:proofErr w:type="spellStart"/>
      <w:r w:rsidRPr="00A05E2B">
        <w:rPr>
          <w:b/>
          <w:color w:val="000000"/>
        </w:rPr>
        <w:t>конъюгатов</w:t>
      </w:r>
      <w:proofErr w:type="spellEnd"/>
      <w:r w:rsidRPr="00A05E2B">
        <w:rPr>
          <w:b/>
          <w:color w:val="000000"/>
        </w:rPr>
        <w:t xml:space="preserve"> на основе </w:t>
      </w:r>
      <w:proofErr w:type="spellStart"/>
      <w:r w:rsidRPr="00A05E2B">
        <w:rPr>
          <w:b/>
          <w:color w:val="000000"/>
        </w:rPr>
        <w:t>фолатов</w:t>
      </w:r>
      <w:proofErr w:type="spellEnd"/>
      <w:r w:rsidRPr="00A05E2B">
        <w:rPr>
          <w:b/>
          <w:color w:val="000000"/>
        </w:rPr>
        <w:t xml:space="preserve">, аффинных к </w:t>
      </w:r>
      <w:proofErr w:type="spellStart"/>
      <w:r w:rsidRPr="00A05E2B">
        <w:rPr>
          <w:b/>
          <w:color w:val="000000"/>
        </w:rPr>
        <w:t>фолатным</w:t>
      </w:r>
      <w:proofErr w:type="spellEnd"/>
      <w:r w:rsidRPr="00A05E2B">
        <w:rPr>
          <w:b/>
          <w:color w:val="000000"/>
        </w:rPr>
        <w:t xml:space="preserve"> рецепторам</w:t>
      </w:r>
      <w:r w:rsidRPr="00A05E2B">
        <w:rPr>
          <w:b/>
          <w:color w:val="000000"/>
          <w:highlight w:val="yellow"/>
        </w:rPr>
        <w:t xml:space="preserve"> </w:t>
      </w:r>
    </w:p>
    <w:p w14:paraId="00000002" w14:textId="17C91012" w:rsidR="00130241" w:rsidRDefault="00A05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05E2B">
        <w:rPr>
          <w:b/>
          <w:i/>
          <w:color w:val="000000"/>
        </w:rPr>
        <w:t>Назарова Д.В., Волкова Н. С., Дорошенко И. А.</w:t>
      </w:r>
    </w:p>
    <w:p w14:paraId="41BDA66A" w14:textId="77777777" w:rsidR="00A05E2B" w:rsidRPr="006E38ED" w:rsidRDefault="00A05E2B" w:rsidP="00A05E2B">
      <w:pPr>
        <w:jc w:val="center"/>
        <w:rPr>
          <w:rFonts w:eastAsia="Calibri"/>
          <w:i/>
          <w:iCs/>
        </w:rPr>
      </w:pPr>
      <w:r>
        <w:rPr>
          <w:rFonts w:eastAsia="Calibri"/>
          <w:i/>
          <w:iCs/>
        </w:rPr>
        <w:t>Студентка</w:t>
      </w:r>
      <w:r w:rsidRPr="006E38ED">
        <w:rPr>
          <w:rFonts w:eastAsia="Calibri"/>
          <w:i/>
          <w:iCs/>
        </w:rPr>
        <w:t xml:space="preserve">, </w:t>
      </w:r>
      <w:r>
        <w:rPr>
          <w:rFonts w:eastAsia="Calibri"/>
          <w:i/>
          <w:iCs/>
        </w:rPr>
        <w:t>6 курс</w:t>
      </w:r>
    </w:p>
    <w:p w14:paraId="4C1CFC3E" w14:textId="77777777" w:rsidR="00A05E2B" w:rsidRPr="006E38ED" w:rsidRDefault="00A05E2B" w:rsidP="00A05E2B">
      <w:pPr>
        <w:jc w:val="center"/>
        <w:rPr>
          <w:rFonts w:eastAsia="Calibri"/>
          <w:i/>
          <w:iCs/>
        </w:rPr>
      </w:pPr>
      <w:r w:rsidRPr="006E38ED">
        <w:rPr>
          <w:rFonts w:eastAsia="Calibri"/>
          <w:i/>
          <w:iCs/>
        </w:rPr>
        <w:t>Московский государственный университет имени М.В. Ломоносова, химический факультет, Москва, Россия</w:t>
      </w:r>
    </w:p>
    <w:p w14:paraId="1ADA4293" w14:textId="242EBD9B" w:rsidR="00CD00B1" w:rsidRDefault="00EB1F49" w:rsidP="00A05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A05E2B">
        <w:rPr>
          <w:rFonts w:eastAsia="Calibri"/>
          <w:i/>
          <w:iCs/>
          <w:u w:val="single"/>
          <w:lang w:val="en-US"/>
        </w:rPr>
        <w:t>Dara</w:t>
      </w:r>
      <w:r w:rsidR="00A05E2B" w:rsidRPr="006E38ED">
        <w:rPr>
          <w:rFonts w:eastAsia="Calibri"/>
          <w:i/>
          <w:iCs/>
          <w:u w:val="single"/>
        </w:rPr>
        <w:t>260301@</w:t>
      </w:r>
      <w:r w:rsidR="00A05E2B">
        <w:rPr>
          <w:rFonts w:eastAsia="Calibri"/>
          <w:i/>
          <w:iCs/>
          <w:u w:val="single"/>
          <w:lang w:val="en-US"/>
        </w:rPr>
        <w:t>mail</w:t>
      </w:r>
      <w:r w:rsidR="00A05E2B" w:rsidRPr="006E38ED">
        <w:rPr>
          <w:rFonts w:eastAsia="Calibri"/>
          <w:i/>
          <w:iCs/>
          <w:u w:val="single"/>
        </w:rPr>
        <w:t>.</w:t>
      </w:r>
      <w:proofErr w:type="spellStart"/>
      <w:r w:rsidR="00A05E2B">
        <w:rPr>
          <w:rFonts w:eastAsia="Calibri"/>
          <w:i/>
          <w:iCs/>
          <w:u w:val="single"/>
          <w:lang w:val="en-US"/>
        </w:rPr>
        <w:t>ru</w:t>
      </w:r>
      <w:proofErr w:type="spellEnd"/>
    </w:p>
    <w:p w14:paraId="0AA95C2A" w14:textId="398BEC44" w:rsidR="00A05E2B" w:rsidRPr="006E38ED" w:rsidRDefault="00A05E2B" w:rsidP="00A05E2B">
      <w:pPr>
        <w:ind w:firstLine="397"/>
        <w:jc w:val="both"/>
      </w:pPr>
      <w:r w:rsidRPr="006E38ED">
        <w:t xml:space="preserve">Обнаружение и визуализация опухолей играют ключевую роль в диагностике и </w:t>
      </w:r>
      <w:r>
        <w:t>терапии онкологических</w:t>
      </w:r>
      <w:r w:rsidRPr="006E38ED">
        <w:t xml:space="preserve"> заболеваний. Одним из перспективных и удобных методов для </w:t>
      </w:r>
      <w:proofErr w:type="spellStart"/>
      <w:r w:rsidRPr="006E38ED">
        <w:t>интраоперационного</w:t>
      </w:r>
      <w:proofErr w:type="spellEnd"/>
      <w:r w:rsidRPr="006E38ED">
        <w:t xml:space="preserve"> обнаружения опухолей является флуоресцентная визуализация. Метод флуоресцентной визуализации основан на применении </w:t>
      </w:r>
      <w:proofErr w:type="spellStart"/>
      <w:r w:rsidRPr="006E38ED">
        <w:t>конъюгатов</w:t>
      </w:r>
      <w:proofErr w:type="spellEnd"/>
      <w:r w:rsidRPr="006E38ED">
        <w:t xml:space="preserve"> флуоресцентного красителя ближнего инфракрасного диапазона (700-1000 </w:t>
      </w:r>
      <w:proofErr w:type="spellStart"/>
      <w:r w:rsidRPr="006E38ED">
        <w:t>нм</w:t>
      </w:r>
      <w:proofErr w:type="spellEnd"/>
      <w:r w:rsidRPr="006E38ED">
        <w:t xml:space="preserve">), которые должны аккумулироваться в клетках опухоли, иметь малый период полувыведения из здоровых тканей, быть видимым на значительной глубине под поверхностью ткани и быть нетоксичным в клинически значимых концентрациях. </w:t>
      </w:r>
      <w:r>
        <w:t>Механизм активации к</w:t>
      </w:r>
      <w:r w:rsidRPr="006E38ED">
        <w:t>расител</w:t>
      </w:r>
      <w:r>
        <w:t>я заключается в</w:t>
      </w:r>
      <w:r w:rsidRPr="006E38ED">
        <w:t xml:space="preserve"> </w:t>
      </w:r>
      <w:r>
        <w:t>облучении молекулы визуализирующего агента</w:t>
      </w:r>
      <w:r w:rsidRPr="006E38ED">
        <w:t xml:space="preserve"> двумя </w:t>
      </w:r>
      <w:r>
        <w:t xml:space="preserve">волнами разной длины </w:t>
      </w:r>
      <w:r w:rsidRPr="006E38ED">
        <w:t xml:space="preserve">в ближнем инфракрасном диапазоне, </w:t>
      </w:r>
      <w:r>
        <w:t xml:space="preserve">при этом </w:t>
      </w:r>
      <w:r w:rsidRPr="006E38ED">
        <w:t xml:space="preserve">свет с разной длиной волны проникает в живые ткани на разную глубину. </w:t>
      </w:r>
      <w:r>
        <w:t>С</w:t>
      </w:r>
      <w:r w:rsidRPr="006E38ED">
        <w:t>равнивая результаты флуоресценции, можно судить о локализации и структуре злокачественной опухоли.</w:t>
      </w:r>
    </w:p>
    <w:p w14:paraId="1E4160B2" w14:textId="77777777" w:rsidR="00A05E2B" w:rsidRPr="006E38ED" w:rsidRDefault="00A05E2B" w:rsidP="00A05E2B">
      <w:pPr>
        <w:ind w:firstLine="397"/>
        <w:jc w:val="both"/>
      </w:pPr>
      <w:proofErr w:type="spellStart"/>
      <w:r w:rsidRPr="006E38ED">
        <w:t>Карбоцианины</w:t>
      </w:r>
      <w:proofErr w:type="spellEnd"/>
      <w:r w:rsidRPr="006E38ED">
        <w:t xml:space="preserve"> - класс </w:t>
      </w:r>
      <w:r w:rsidRPr="002E3873">
        <w:rPr>
          <w:lang w:val="en-US"/>
        </w:rPr>
        <w:t>π</w:t>
      </w:r>
      <w:r w:rsidRPr="006E38ED">
        <w:t>-</w:t>
      </w:r>
      <w:proofErr w:type="spellStart"/>
      <w:r w:rsidRPr="006E38ED">
        <w:t>полиеновых</w:t>
      </w:r>
      <w:proofErr w:type="spellEnd"/>
      <w:r w:rsidRPr="006E38ED">
        <w:t xml:space="preserve"> органических соединений, содержащих два ароматических гетероциклических радикала, соединённых цепью из нечётного числа углеродных атомов с сопряжёнными двойными связями. Благодаря структурному разнообразию</w:t>
      </w:r>
      <w:r>
        <w:t>,</w:t>
      </w:r>
      <w:r w:rsidRPr="006E38ED">
        <w:t xml:space="preserve"> уникальным фотофизическим и спектрально-кинетическим свойствам, </w:t>
      </w:r>
      <w:proofErr w:type="spellStart"/>
      <w:r w:rsidRPr="006E38ED">
        <w:t>карбоцианины</w:t>
      </w:r>
      <w:proofErr w:type="spellEnd"/>
      <w:r w:rsidRPr="006E38ED">
        <w:t xml:space="preserve"> являются перспективными визуализирующими агентами для использования в диагностике злокачественных новообразований</w:t>
      </w:r>
      <w:r>
        <w:t>.</w:t>
      </w:r>
    </w:p>
    <w:p w14:paraId="4D27514C" w14:textId="77777777" w:rsidR="00A05E2B" w:rsidRDefault="00A05E2B" w:rsidP="00A05E2B">
      <w:pPr>
        <w:ind w:firstLine="567"/>
        <w:jc w:val="both"/>
      </w:pPr>
      <w:r>
        <w:t xml:space="preserve">Типичный визуализирующий </w:t>
      </w:r>
      <w:proofErr w:type="spellStart"/>
      <w:r>
        <w:t>конъюгат</w:t>
      </w:r>
      <w:proofErr w:type="spellEnd"/>
      <w:r>
        <w:t xml:space="preserve"> на основе </w:t>
      </w:r>
      <w:proofErr w:type="spellStart"/>
      <w:r>
        <w:t>карбоцианиновых</w:t>
      </w:r>
      <w:proofErr w:type="spellEnd"/>
      <w:r>
        <w:t xml:space="preserve"> красителей, аффинных к </w:t>
      </w:r>
      <w:proofErr w:type="spellStart"/>
      <w:r>
        <w:t>фолатным</w:t>
      </w:r>
      <w:proofErr w:type="spellEnd"/>
      <w:r>
        <w:t xml:space="preserve"> рецепторам, имеет следующие структурные блоки:</w:t>
      </w:r>
    </w:p>
    <w:p w14:paraId="7866B922" w14:textId="77777777" w:rsidR="00A05E2B" w:rsidRDefault="00A05E2B" w:rsidP="00A05E2B">
      <w:pPr>
        <w:pStyle w:val="a5"/>
        <w:numPr>
          <w:ilvl w:val="0"/>
          <w:numId w:val="5"/>
        </w:numPr>
        <w:spacing w:after="160" w:line="259" w:lineRule="auto"/>
        <w:jc w:val="both"/>
      </w:pPr>
      <w:proofErr w:type="spellStart"/>
      <w:r w:rsidRPr="00FE0F24">
        <w:t>Птероева</w:t>
      </w:r>
      <w:r>
        <w:t>я</w:t>
      </w:r>
      <w:proofErr w:type="spellEnd"/>
      <w:r w:rsidRPr="00FE0F24">
        <w:t xml:space="preserve"> кислота — обеспечивает специфическое связывание с </w:t>
      </w:r>
      <w:proofErr w:type="spellStart"/>
      <w:r w:rsidRPr="00FE0F24">
        <w:t>фолатными</w:t>
      </w:r>
      <w:proofErr w:type="spellEnd"/>
      <w:r w:rsidRPr="00FE0F24">
        <w:t xml:space="preserve"> рецепторами, </w:t>
      </w:r>
      <w:r>
        <w:t xml:space="preserve">чья </w:t>
      </w:r>
      <w:proofErr w:type="spellStart"/>
      <w:r>
        <w:t>сверхэкспрессия</w:t>
      </w:r>
      <w:proofErr w:type="spellEnd"/>
      <w:r>
        <w:t xml:space="preserve"> наблюдается на </w:t>
      </w:r>
      <w:proofErr w:type="spellStart"/>
      <w:r>
        <w:t>поверхностии</w:t>
      </w:r>
      <w:proofErr w:type="spellEnd"/>
      <w:r>
        <w:t xml:space="preserve"> более чем 90%</w:t>
      </w:r>
      <w:r w:rsidRPr="00FE0F24">
        <w:t xml:space="preserve"> опухолевых </w:t>
      </w:r>
      <w:r>
        <w:t>тканей</w:t>
      </w:r>
      <w:r w:rsidRPr="00FE0F24">
        <w:t>.</w:t>
      </w:r>
    </w:p>
    <w:p w14:paraId="17D9361B" w14:textId="47F3CB30" w:rsidR="00A05E2B" w:rsidRDefault="00A05E2B" w:rsidP="00A05E2B">
      <w:pPr>
        <w:pStyle w:val="a5"/>
        <w:numPr>
          <w:ilvl w:val="0"/>
          <w:numId w:val="5"/>
        </w:numPr>
        <w:spacing w:after="160" w:line="259" w:lineRule="auto"/>
        <w:jc w:val="both"/>
      </w:pPr>
      <w:r w:rsidRPr="00FE0F24">
        <w:t>Углеводородный линкер — используется для улучшения би</w:t>
      </w:r>
      <w:r>
        <w:t>одоступности</w:t>
      </w:r>
      <w:r w:rsidRPr="00FE0F24">
        <w:t xml:space="preserve"> </w:t>
      </w:r>
      <w:r>
        <w:t xml:space="preserve">и </w:t>
      </w:r>
      <w:r w:rsidRPr="00FE0F24">
        <w:t xml:space="preserve">оптимизации </w:t>
      </w:r>
      <w:proofErr w:type="spellStart"/>
      <w:r w:rsidRPr="00FE0F24">
        <w:t>липофильных</w:t>
      </w:r>
      <w:proofErr w:type="spellEnd"/>
      <w:r w:rsidRPr="00FE0F24">
        <w:t xml:space="preserve"> свойств, </w:t>
      </w:r>
      <w:r>
        <w:t>с целью</w:t>
      </w:r>
      <w:r w:rsidRPr="00FE0F24">
        <w:t xml:space="preserve"> облегчить проникновение через клеточные мембраны. </w:t>
      </w:r>
    </w:p>
    <w:p w14:paraId="02FD5AE4" w14:textId="77777777" w:rsidR="00A05E2B" w:rsidRPr="00FE0F24" w:rsidRDefault="00A05E2B" w:rsidP="00A05E2B">
      <w:pPr>
        <w:pStyle w:val="a5"/>
        <w:numPr>
          <w:ilvl w:val="0"/>
          <w:numId w:val="5"/>
        </w:numPr>
        <w:spacing w:after="160" w:line="259" w:lineRule="auto"/>
        <w:jc w:val="both"/>
      </w:pPr>
      <w:proofErr w:type="spellStart"/>
      <w:r w:rsidRPr="00FE0F24">
        <w:t>Карбоцианиновый</w:t>
      </w:r>
      <w:proofErr w:type="spellEnd"/>
      <w:r w:rsidRPr="00FE0F24">
        <w:t xml:space="preserve"> краситель — </w:t>
      </w:r>
      <w:r>
        <w:t>обеспечивает</w:t>
      </w:r>
      <w:r w:rsidRPr="00FE0F24">
        <w:t xml:space="preserve"> способность к флуоресценции</w:t>
      </w:r>
      <w:r>
        <w:t xml:space="preserve"> </w:t>
      </w:r>
      <w:proofErr w:type="spellStart"/>
      <w:r>
        <w:t>конъюгата</w:t>
      </w:r>
      <w:proofErr w:type="spellEnd"/>
      <w:r w:rsidRPr="00FE0F24">
        <w:t xml:space="preserve">, что позволяет визуализировать </w:t>
      </w:r>
      <w:r>
        <w:t>опухолевые клетки</w:t>
      </w:r>
      <w:r w:rsidRPr="00FE0F24">
        <w:t>.</w:t>
      </w:r>
    </w:p>
    <w:p w14:paraId="4C948F54" w14:textId="6D7AF1AB" w:rsidR="00A05E2B" w:rsidRPr="00D645F7" w:rsidRDefault="00A05E2B" w:rsidP="00A05E2B">
      <w:pPr>
        <w:pStyle w:val="a5"/>
        <w:ind w:left="0" w:firstLine="709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22CB1E" wp14:editId="0823D72E">
            <wp:simplePos x="0" y="0"/>
            <wp:positionH relativeFrom="column">
              <wp:posOffset>511641</wp:posOffset>
            </wp:positionH>
            <wp:positionV relativeFrom="paragraph">
              <wp:posOffset>902611</wp:posOffset>
            </wp:positionV>
            <wp:extent cx="5206080" cy="1725296"/>
            <wp:effectExtent l="0" t="0" r="0" b="8255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311"/>
                    <a:stretch/>
                  </pic:blipFill>
                  <pic:spPr bwMode="auto">
                    <a:xfrm>
                      <a:off x="0" y="0"/>
                      <a:ext cx="5206990" cy="1725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0F24">
        <w:t xml:space="preserve">В рамках данного исследования разработаны и синтезированы визуализирующие агенты с использованием </w:t>
      </w:r>
      <w:proofErr w:type="spellStart"/>
      <w:r w:rsidRPr="00FE0F24">
        <w:t>карбоцианиновых</w:t>
      </w:r>
      <w:proofErr w:type="spellEnd"/>
      <w:r w:rsidRPr="00FE0F24">
        <w:t xml:space="preserve"> красителей, </w:t>
      </w:r>
      <w:r>
        <w:t>аффинные к</w:t>
      </w:r>
      <w:r w:rsidRPr="00FE0F24">
        <w:t xml:space="preserve"> </w:t>
      </w:r>
      <w:proofErr w:type="spellStart"/>
      <w:r w:rsidRPr="00FE0F24">
        <w:t>фолатным</w:t>
      </w:r>
      <w:proofErr w:type="spellEnd"/>
      <w:r w:rsidRPr="00FE0F24">
        <w:t xml:space="preserve"> рецепторам, где в роли углеводородного линкера выступают диамины различн</w:t>
      </w:r>
      <w:r>
        <w:t>ой</w:t>
      </w:r>
      <w:r w:rsidRPr="00FE0F24">
        <w:t xml:space="preserve"> длин</w:t>
      </w:r>
      <w:r>
        <w:t>ы</w:t>
      </w:r>
      <w:r w:rsidRPr="00FE0F24">
        <w:t xml:space="preserve"> (2 ≤ n </w:t>
      </w:r>
      <w:r>
        <w:t xml:space="preserve">≤ </w:t>
      </w:r>
      <w:r w:rsidRPr="00FE0F24">
        <w:t>5). Полученные соединения охарактеризованы методом ЯМР 1H и масс-спектрометрией высокого разрешения.</w:t>
      </w:r>
    </w:p>
    <w:p w14:paraId="0745C98D" w14:textId="25AB410B" w:rsidR="00A05E2B" w:rsidRPr="00A05E2B" w:rsidRDefault="00A05E2B" w:rsidP="00A05E2B">
      <w:pPr>
        <w:pStyle w:val="a5"/>
        <w:ind w:left="0"/>
        <w:jc w:val="center"/>
      </w:pPr>
      <w:r>
        <w:t xml:space="preserve">Рисунок 1. Структура полученных </w:t>
      </w:r>
      <w:proofErr w:type="spellStart"/>
      <w:r>
        <w:t>конъюгатов</w:t>
      </w:r>
      <w:proofErr w:type="spellEnd"/>
      <w:r>
        <w:t xml:space="preserve"> на основе </w:t>
      </w:r>
      <w:proofErr w:type="spellStart"/>
      <w:r>
        <w:t>карбоцианиновых</w:t>
      </w:r>
      <w:proofErr w:type="spellEnd"/>
      <w:r>
        <w:t xml:space="preserve"> красителей, аффинных к </w:t>
      </w:r>
      <w:proofErr w:type="spellStart"/>
      <w:r>
        <w:t>фолатным</w:t>
      </w:r>
      <w:proofErr w:type="spellEnd"/>
      <w:r>
        <w:t xml:space="preserve"> рецепторам.</w:t>
      </w:r>
    </w:p>
    <w:sectPr w:rsidR="00A05E2B" w:rsidRPr="00A05E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B61C3"/>
    <w:multiLevelType w:val="hybridMultilevel"/>
    <w:tmpl w:val="6BD42BB2"/>
    <w:lvl w:ilvl="0" w:tplc="3F0AF0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6607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5E2B"/>
    <w:rsid w:val="00A314FE"/>
    <w:rsid w:val="00AD7380"/>
    <w:rsid w:val="00BF36F8"/>
    <w:rsid w:val="00BF4622"/>
    <w:rsid w:val="00C844E2"/>
    <w:rsid w:val="00CD00B1"/>
    <w:rsid w:val="00D22306"/>
    <w:rsid w:val="00D42542"/>
    <w:rsid w:val="00D645F7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3</cp:revision>
  <dcterms:created xsi:type="dcterms:W3CDTF">2025-02-21T13:55:00Z</dcterms:created>
  <dcterms:modified xsi:type="dcterms:W3CDTF">2025-02-21T14:08:00Z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